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34F032">
      <w:pPr>
        <w:spacing w:before="312" w:beforeLines="100"/>
        <w:jc w:val="center"/>
        <w:rPr>
          <w:rFonts w:ascii="黑体" w:hAnsi="黑体" w:eastAsia="黑体"/>
          <w:b/>
          <w:sz w:val="36"/>
          <w:szCs w:val="32"/>
          <w:highlight w:val="none"/>
        </w:rPr>
      </w:pPr>
      <w:r>
        <w:rPr>
          <w:rFonts w:ascii="黑体" w:hAnsi="黑体" w:eastAsia="黑体"/>
          <w:b/>
          <w:sz w:val="36"/>
          <w:szCs w:val="32"/>
          <w:highlight w:val="none"/>
        </w:rPr>
        <w:t>北京工商大学</w:t>
      </w:r>
      <w:r>
        <w:rPr>
          <w:rFonts w:hint="eastAsia" w:ascii="黑体" w:hAnsi="黑体" w:eastAsia="黑体"/>
          <w:b/>
          <w:sz w:val="36"/>
          <w:szCs w:val="32"/>
          <w:highlight w:val="none"/>
        </w:rPr>
        <w:t>202</w:t>
      </w:r>
      <w:r>
        <w:rPr>
          <w:rFonts w:hint="eastAsia" w:ascii="黑体" w:hAnsi="黑体" w:eastAsia="黑体"/>
          <w:b/>
          <w:sz w:val="36"/>
          <w:szCs w:val="32"/>
          <w:highlight w:val="none"/>
          <w:lang w:val="en-US" w:eastAsia="zh-CN"/>
        </w:rPr>
        <w:t>6</w:t>
      </w:r>
      <w:r>
        <w:rPr>
          <w:rFonts w:hint="eastAsia" w:ascii="黑体" w:hAnsi="黑体" w:eastAsia="黑体"/>
          <w:b/>
          <w:sz w:val="36"/>
          <w:szCs w:val="32"/>
          <w:highlight w:val="none"/>
        </w:rPr>
        <w:t>年</w:t>
      </w:r>
      <w:r>
        <w:rPr>
          <w:rFonts w:ascii="黑体" w:hAnsi="黑体" w:eastAsia="黑体"/>
          <w:b/>
          <w:sz w:val="36"/>
          <w:szCs w:val="32"/>
          <w:highlight w:val="none"/>
        </w:rPr>
        <w:t>国有资产</w:t>
      </w:r>
      <w:r>
        <w:rPr>
          <w:rFonts w:hint="eastAsia" w:ascii="黑体" w:hAnsi="黑体" w:eastAsia="黑体"/>
          <w:b/>
          <w:sz w:val="36"/>
          <w:szCs w:val="32"/>
          <w:highlight w:val="none"/>
        </w:rPr>
        <w:t>盘点</w:t>
      </w:r>
      <w:r>
        <w:rPr>
          <w:rFonts w:ascii="黑体" w:hAnsi="黑体" w:eastAsia="黑体"/>
          <w:b/>
          <w:sz w:val="36"/>
          <w:szCs w:val="32"/>
          <w:highlight w:val="none"/>
        </w:rPr>
        <w:t>方案</w:t>
      </w:r>
    </w:p>
    <w:p w14:paraId="622C8E58">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b/>
          <w:sz w:val="21"/>
          <w:szCs w:val="21"/>
          <w:highlight w:val="none"/>
        </w:rPr>
      </w:pPr>
    </w:p>
    <w:p w14:paraId="72104C35">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kern w:val="0"/>
          <w:sz w:val="32"/>
          <w:szCs w:val="32"/>
          <w:highlight w:val="none"/>
          <w:lang w:val="en-US" w:eastAsia="zh-CN" w:bidi="ar"/>
        </w:rPr>
      </w:pPr>
      <w:r>
        <w:rPr>
          <w:rFonts w:ascii="仿宋" w:hAnsi="仿宋" w:eastAsia="仿宋" w:cs="仿宋"/>
          <w:color w:val="000000"/>
          <w:kern w:val="0"/>
          <w:sz w:val="32"/>
          <w:szCs w:val="32"/>
          <w:highlight w:val="none"/>
          <w:lang w:val="en-US" w:eastAsia="zh-CN" w:bidi="ar"/>
        </w:rPr>
        <w:t>为进一步规范学校国有资产管理，动态掌握学</w:t>
      </w:r>
      <w:r>
        <w:rPr>
          <w:rFonts w:hint="eastAsia" w:ascii="仿宋" w:hAnsi="仿宋" w:eastAsia="仿宋" w:cs="仿宋"/>
          <w:color w:val="000000"/>
          <w:kern w:val="0"/>
          <w:sz w:val="32"/>
          <w:szCs w:val="32"/>
          <w:highlight w:val="none"/>
          <w:lang w:val="en-US" w:eastAsia="zh-CN" w:bidi="ar"/>
        </w:rPr>
        <w:t>校国有资产情况，确保资产的安全和完整，防止国有资产流失，提高资产的使用效率与效益，根据国家和北京市相关规定，结合学校工作实际，制订2026年度国有资产盘点方案。</w:t>
      </w:r>
    </w:p>
    <w:p w14:paraId="27FC3C89">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default" w:ascii="仿宋" w:hAnsi="仿宋" w:eastAsia="仿宋"/>
          <w:b/>
          <w:sz w:val="32"/>
          <w:szCs w:val="32"/>
          <w:highlight w:val="none"/>
        </w:rPr>
      </w:pPr>
      <w:r>
        <w:rPr>
          <w:rFonts w:hint="eastAsia" w:ascii="仿宋" w:hAnsi="仿宋" w:eastAsia="仿宋"/>
          <w:b/>
          <w:sz w:val="32"/>
          <w:szCs w:val="32"/>
          <w:highlight w:val="none"/>
          <w:lang w:val="en-US" w:eastAsia="zh-CN"/>
        </w:rPr>
        <w:t>一</w:t>
      </w:r>
      <w:r>
        <w:rPr>
          <w:rFonts w:hint="default" w:ascii="仿宋" w:hAnsi="仿宋" w:eastAsia="仿宋"/>
          <w:b/>
          <w:sz w:val="32"/>
          <w:szCs w:val="32"/>
          <w:highlight w:val="none"/>
        </w:rPr>
        <w:t>、盘点工作内容</w:t>
      </w:r>
    </w:p>
    <w:p w14:paraId="1F5AEE2E">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 xml:space="preserve">资产盘点要把实物盘点同核查账物卡结合起来，以物对账、以账查物。资产盘点主要内容包括： </w:t>
      </w:r>
    </w:p>
    <w:p w14:paraId="236C1D90">
      <w:pPr>
        <w:widowControl/>
        <w:shd w:val="clear" w:color="auto" w:fill="FFFFFF"/>
        <w:spacing w:line="580" w:lineRule="exact"/>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 xml:space="preserve">（一）资产账目与实物是否相符（品牌规格型号）。 </w:t>
      </w:r>
    </w:p>
    <w:p w14:paraId="4099E9BC">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（二）资产登记入账的信息是否属实（如：名称、分类、</w:t>
      </w:r>
    </w:p>
    <w:p w14:paraId="0FE9D43C">
      <w:pPr>
        <w:keepNext w:val="0"/>
        <w:keepLines w:val="0"/>
        <w:widowControl/>
        <w:suppressLineNumbers w:val="0"/>
        <w:jc w:val="left"/>
        <w:rPr>
          <w:highlight w:val="none"/>
        </w:rPr>
      </w:pPr>
      <w:r>
        <w:rPr>
          <w:rFonts w:hint="eastAsia" w:ascii="仿宋" w:hAnsi="仿宋" w:eastAsia="仿宋" w:cs="仿宋"/>
          <w:color w:val="000000"/>
          <w:kern w:val="0"/>
          <w:sz w:val="32"/>
          <w:szCs w:val="32"/>
          <w:highlight w:val="none"/>
          <w:lang w:val="en-US" w:eastAsia="zh-CN" w:bidi="ar"/>
        </w:rPr>
        <w:t xml:space="preserve">使用部门、使用人等）。 </w:t>
      </w:r>
    </w:p>
    <w:p w14:paraId="1CE3916B">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（三）资产使用状态如何（如：在用、闲置、待报废、丢失等）。</w:t>
      </w:r>
      <w:r>
        <w:rPr>
          <w:rFonts w:hint="default" w:ascii="仿宋" w:hAnsi="仿宋" w:eastAsia="仿宋" w:cs="仿宋"/>
          <w:color w:val="000000"/>
          <w:kern w:val="0"/>
          <w:sz w:val="32"/>
          <w:szCs w:val="32"/>
          <w:highlight w:val="none"/>
          <w:lang w:val="en-US" w:eastAsia="zh-CN" w:bidi="ar"/>
        </w:rPr>
        <w:t>闲置可用资产，</w:t>
      </w:r>
      <w:r>
        <w:rPr>
          <w:rFonts w:hint="eastAsia" w:ascii="仿宋" w:hAnsi="仿宋" w:eastAsia="仿宋" w:cs="仿宋"/>
          <w:color w:val="000000"/>
          <w:kern w:val="0"/>
          <w:sz w:val="32"/>
          <w:szCs w:val="32"/>
          <w:highlight w:val="none"/>
          <w:lang w:val="en-US" w:eastAsia="zh-CN" w:bidi="ar"/>
        </w:rPr>
        <w:t>在资产管理系统中的调剂平台发布。待报废资产，在资产管理系统中提交报废申请。</w:t>
      </w:r>
    </w:p>
    <w:p w14:paraId="7F59BE58">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（四）资产标签是否粘贴到位</w:t>
      </w:r>
      <w:r>
        <w:rPr>
          <w:rFonts w:hint="default" w:ascii="仿宋" w:hAnsi="仿宋" w:eastAsia="仿宋"/>
          <w:sz w:val="28"/>
          <w:szCs w:val="28"/>
          <w:highlight w:val="none"/>
        </w:rPr>
        <w:t>（标签可至</w:t>
      </w:r>
      <w:r>
        <w:rPr>
          <w:rFonts w:hint="eastAsia" w:ascii="仿宋" w:hAnsi="仿宋" w:eastAsia="仿宋"/>
          <w:sz w:val="28"/>
          <w:szCs w:val="28"/>
          <w:highlight w:val="none"/>
          <w:lang w:val="en-US" w:eastAsia="zh-CN"/>
        </w:rPr>
        <w:t>良乡主校区综合南楼一层大厅、阜成路校区</w:t>
      </w:r>
      <w:r>
        <w:rPr>
          <w:rFonts w:hint="default" w:ascii="仿宋" w:hAnsi="仿宋" w:eastAsia="仿宋"/>
          <w:sz w:val="28"/>
          <w:szCs w:val="28"/>
          <w:highlight w:val="none"/>
        </w:rPr>
        <w:t>综合楼</w:t>
      </w:r>
      <w:r>
        <w:rPr>
          <w:rFonts w:hint="eastAsia" w:ascii="仿宋" w:hAnsi="仿宋" w:eastAsia="仿宋"/>
          <w:sz w:val="28"/>
          <w:szCs w:val="28"/>
          <w:highlight w:val="none"/>
          <w:lang w:val="en-US" w:eastAsia="zh-CN"/>
        </w:rPr>
        <w:t>二层</w:t>
      </w:r>
      <w:r>
        <w:rPr>
          <w:rFonts w:hint="default" w:ascii="仿宋" w:hAnsi="仿宋" w:eastAsia="仿宋"/>
          <w:sz w:val="28"/>
          <w:szCs w:val="28"/>
          <w:highlight w:val="none"/>
        </w:rPr>
        <w:t>大厅</w:t>
      </w:r>
      <w:r>
        <w:rPr>
          <w:rFonts w:hint="eastAsia" w:ascii="仿宋" w:hAnsi="仿宋" w:eastAsia="仿宋"/>
          <w:sz w:val="28"/>
          <w:szCs w:val="28"/>
          <w:highlight w:val="none"/>
          <w:lang w:val="en-US" w:eastAsia="zh-CN"/>
        </w:rPr>
        <w:t>和科教楼一层大厅</w:t>
      </w:r>
      <w:r>
        <w:rPr>
          <w:rFonts w:hint="default" w:ascii="仿宋" w:hAnsi="仿宋" w:eastAsia="仿宋"/>
          <w:sz w:val="28"/>
          <w:szCs w:val="28"/>
          <w:highlight w:val="none"/>
        </w:rPr>
        <w:t>“资产管理自助服务终端”打印</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批量</w:t>
      </w:r>
      <w:r>
        <w:rPr>
          <w:rFonts w:hint="default" w:ascii="仿宋" w:hAnsi="仿宋" w:eastAsia="仿宋"/>
          <w:sz w:val="28"/>
          <w:szCs w:val="28"/>
          <w:highlight w:val="none"/>
        </w:rPr>
        <w:t>资产标签</w:t>
      </w:r>
      <w:r>
        <w:rPr>
          <w:rFonts w:hint="eastAsia" w:ascii="仿宋" w:hAnsi="仿宋" w:eastAsia="仿宋"/>
          <w:sz w:val="28"/>
          <w:szCs w:val="28"/>
          <w:highlight w:val="none"/>
          <w:lang w:val="en-US" w:eastAsia="zh-CN"/>
        </w:rPr>
        <w:t>打印可直接到综合南楼B210</w:t>
      </w:r>
      <w:r>
        <w:rPr>
          <w:rFonts w:hint="default" w:ascii="仿宋" w:hAnsi="仿宋" w:eastAsia="仿宋"/>
          <w:sz w:val="28"/>
          <w:szCs w:val="28"/>
          <w:highlight w:val="none"/>
        </w:rPr>
        <w:t>）</w:t>
      </w:r>
      <w:r>
        <w:rPr>
          <w:rFonts w:hint="eastAsia" w:ascii="仿宋" w:hAnsi="仿宋" w:eastAsia="仿宋" w:cs="仿宋"/>
          <w:color w:val="000000"/>
          <w:kern w:val="0"/>
          <w:sz w:val="32"/>
          <w:szCs w:val="32"/>
          <w:highlight w:val="none"/>
          <w:lang w:val="en-US" w:eastAsia="zh-CN" w:bidi="ar"/>
        </w:rPr>
        <w:t xml:space="preserve">。 </w:t>
      </w:r>
    </w:p>
    <w:p w14:paraId="1C8A17C9">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（五）资产实际存放地址与登记信息是否一致，资产使用单位和使用人是否属实。尤其是2025年涉及机构变动单位的资产拆分与整合</w:t>
      </w:r>
      <w:r>
        <w:rPr>
          <w:rFonts w:hint="default" w:ascii="仿宋" w:hAnsi="仿宋" w:eastAsia="仿宋" w:cs="仿宋"/>
          <w:color w:val="000000"/>
          <w:kern w:val="0"/>
          <w:sz w:val="32"/>
          <w:szCs w:val="32"/>
          <w:highlight w:val="none"/>
          <w:lang w:val="en-US" w:eastAsia="zh-CN" w:bidi="ar"/>
        </w:rPr>
        <w:t>；</w:t>
      </w:r>
      <w:r>
        <w:rPr>
          <w:rFonts w:hint="eastAsia" w:ascii="仿宋" w:hAnsi="仿宋" w:eastAsia="仿宋" w:cs="仿宋"/>
          <w:color w:val="000000"/>
          <w:kern w:val="0"/>
          <w:sz w:val="32"/>
          <w:szCs w:val="32"/>
          <w:highlight w:val="none"/>
          <w:lang w:val="en-US" w:eastAsia="zh-CN" w:bidi="ar"/>
        </w:rPr>
        <w:t>单位搬迁腾退；科研用房分配等是否</w:t>
      </w:r>
      <w:r>
        <w:rPr>
          <w:rFonts w:hint="default" w:ascii="仿宋" w:hAnsi="仿宋" w:eastAsia="仿宋" w:cs="仿宋"/>
          <w:color w:val="000000"/>
          <w:kern w:val="0"/>
          <w:sz w:val="32"/>
          <w:szCs w:val="32"/>
          <w:highlight w:val="none"/>
          <w:lang w:val="en-US" w:eastAsia="zh-CN" w:bidi="ar"/>
        </w:rPr>
        <w:t>及时移交调整</w:t>
      </w:r>
      <w:r>
        <w:rPr>
          <w:rFonts w:hint="eastAsia" w:ascii="仿宋" w:hAnsi="仿宋" w:eastAsia="仿宋" w:cs="仿宋"/>
          <w:color w:val="000000"/>
          <w:kern w:val="0"/>
          <w:sz w:val="32"/>
          <w:szCs w:val="32"/>
          <w:highlight w:val="none"/>
          <w:lang w:val="en-US" w:eastAsia="zh-CN" w:bidi="ar"/>
        </w:rPr>
        <w:t xml:space="preserve">。 </w:t>
      </w:r>
    </w:p>
    <w:p w14:paraId="13E397C4">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 xml:space="preserve">（六）贵重资产（40万元以上）应重点盘点核实。 </w:t>
      </w:r>
    </w:p>
    <w:p w14:paraId="194185F1">
      <w:pPr>
        <w:keepNext w:val="0"/>
        <w:keepLines w:val="0"/>
        <w:widowControl/>
        <w:suppressLineNumbers w:val="0"/>
        <w:ind w:firstLine="640" w:firstLineChars="200"/>
        <w:jc w:val="left"/>
        <w:rPr>
          <w:rFonts w:hint="default"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（七）</w:t>
      </w:r>
      <w:r>
        <w:rPr>
          <w:rFonts w:hint="default" w:ascii="仿宋" w:hAnsi="仿宋" w:eastAsia="仿宋" w:cs="仿宋"/>
          <w:color w:val="000000"/>
          <w:kern w:val="0"/>
          <w:sz w:val="32"/>
          <w:szCs w:val="32"/>
          <w:highlight w:val="none"/>
          <w:lang w:val="en-US" w:eastAsia="zh-CN" w:bidi="ar"/>
        </w:rPr>
        <w:t>自查本单位行政</w:t>
      </w:r>
      <w:r>
        <w:rPr>
          <w:rFonts w:hint="eastAsia" w:ascii="仿宋" w:hAnsi="仿宋" w:eastAsia="仿宋" w:cs="仿宋"/>
          <w:color w:val="000000"/>
          <w:kern w:val="0"/>
          <w:sz w:val="32"/>
          <w:szCs w:val="32"/>
          <w:highlight w:val="none"/>
          <w:lang w:val="en-US" w:eastAsia="zh-CN" w:bidi="ar"/>
        </w:rPr>
        <w:t>办公</w:t>
      </w:r>
      <w:r>
        <w:rPr>
          <w:rFonts w:hint="default" w:ascii="仿宋" w:hAnsi="仿宋" w:eastAsia="仿宋" w:cs="仿宋"/>
          <w:color w:val="000000"/>
          <w:kern w:val="0"/>
          <w:sz w:val="32"/>
          <w:szCs w:val="32"/>
          <w:highlight w:val="none"/>
          <w:lang w:val="en-US" w:eastAsia="zh-CN" w:bidi="ar"/>
        </w:rPr>
        <w:t>使用的通用办公资产（桌</w:t>
      </w:r>
      <w:r>
        <w:rPr>
          <w:rFonts w:hint="eastAsia" w:ascii="仿宋" w:hAnsi="仿宋" w:eastAsia="仿宋" w:cs="仿宋"/>
          <w:color w:val="000000"/>
          <w:kern w:val="0"/>
          <w:sz w:val="32"/>
          <w:szCs w:val="32"/>
          <w:highlight w:val="none"/>
          <w:lang w:val="en-US" w:eastAsia="zh-CN" w:bidi="ar"/>
        </w:rPr>
        <w:t>、</w:t>
      </w:r>
      <w:r>
        <w:rPr>
          <w:rFonts w:hint="default" w:ascii="仿宋" w:hAnsi="仿宋" w:eastAsia="仿宋" w:cs="仿宋"/>
          <w:color w:val="000000"/>
          <w:kern w:val="0"/>
          <w:sz w:val="32"/>
          <w:szCs w:val="32"/>
          <w:highlight w:val="none"/>
          <w:lang w:val="en-US" w:eastAsia="zh-CN" w:bidi="ar"/>
        </w:rPr>
        <w:t>椅、柜、计算机、打印机等）是否存在超标使用（标准详见附件</w:t>
      </w:r>
      <w:r>
        <w:rPr>
          <w:rFonts w:hint="eastAsia" w:ascii="仿宋" w:hAnsi="仿宋" w:eastAsia="仿宋" w:cs="仿宋"/>
          <w:color w:val="000000"/>
          <w:kern w:val="0"/>
          <w:sz w:val="32"/>
          <w:szCs w:val="32"/>
          <w:highlight w:val="none"/>
          <w:lang w:val="en-US" w:eastAsia="zh-CN" w:bidi="ar"/>
        </w:rPr>
        <w:t>1</w:t>
      </w:r>
      <w:r>
        <w:rPr>
          <w:rFonts w:hint="default" w:ascii="仿宋" w:hAnsi="仿宋" w:eastAsia="仿宋" w:cs="仿宋"/>
          <w:color w:val="000000"/>
          <w:kern w:val="0"/>
          <w:sz w:val="32"/>
          <w:szCs w:val="32"/>
          <w:highlight w:val="none"/>
          <w:lang w:val="en-US" w:eastAsia="zh-CN" w:bidi="ar"/>
        </w:rPr>
        <w:t>）。</w:t>
      </w:r>
    </w:p>
    <w:p w14:paraId="036D5780">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b/>
          <w:sz w:val="32"/>
          <w:szCs w:val="32"/>
          <w:highlight w:val="none"/>
          <w:lang w:val="en-US" w:eastAsia="zh-CN"/>
        </w:rPr>
      </w:pPr>
      <w:r>
        <w:rPr>
          <w:rFonts w:hint="eastAsia" w:ascii="仿宋" w:hAnsi="仿宋" w:eastAsia="仿宋"/>
          <w:b/>
          <w:sz w:val="32"/>
          <w:szCs w:val="32"/>
          <w:highlight w:val="none"/>
          <w:lang w:val="en-US" w:eastAsia="zh-CN"/>
        </w:rPr>
        <w:t>二、通过盘点要解决的问题</w:t>
      </w:r>
    </w:p>
    <w:p w14:paraId="43EF7ED0">
      <w:pPr>
        <w:keepNext w:val="0"/>
        <w:keepLines w:val="0"/>
        <w:widowControl/>
        <w:suppressLineNumbers w:val="0"/>
        <w:ind w:firstLine="640" w:firstLineChars="200"/>
        <w:jc w:val="left"/>
        <w:rPr>
          <w:rFonts w:hint="default" w:ascii="仿宋" w:hAnsi="仿宋" w:eastAsia="仿宋" w:cs="仿宋"/>
          <w:color w:val="000000"/>
          <w:kern w:val="0"/>
          <w:sz w:val="32"/>
          <w:szCs w:val="32"/>
          <w:highlight w:val="none"/>
          <w:lang w:val="en-US" w:eastAsia="zh-CN" w:bidi="ar"/>
        </w:rPr>
      </w:pPr>
      <w:r>
        <w:rPr>
          <w:rFonts w:hint="default" w:ascii="仿宋" w:hAnsi="仿宋" w:eastAsia="仿宋" w:cs="仿宋"/>
          <w:color w:val="000000"/>
          <w:kern w:val="0"/>
          <w:sz w:val="32"/>
          <w:szCs w:val="32"/>
          <w:highlight w:val="none"/>
          <w:lang w:val="en-US" w:eastAsia="zh-CN" w:bidi="ar"/>
        </w:rPr>
        <w:t>1. 账账（个人账与部门账）不符。资产账上的使用部门、使用人与实际使用部门、使用人不符，造成本部门资产在其他部门人员名下，或本人名下有原工作部门资产。</w:t>
      </w:r>
    </w:p>
    <w:p w14:paraId="5B2F17CC">
      <w:pPr>
        <w:keepNext w:val="0"/>
        <w:keepLines w:val="0"/>
        <w:widowControl/>
        <w:suppressLineNumbers w:val="0"/>
        <w:ind w:firstLine="640" w:firstLineChars="200"/>
        <w:jc w:val="left"/>
        <w:rPr>
          <w:rFonts w:hint="default" w:ascii="仿宋" w:hAnsi="仿宋" w:eastAsia="仿宋" w:cs="仿宋"/>
          <w:color w:val="000000"/>
          <w:kern w:val="0"/>
          <w:sz w:val="32"/>
          <w:szCs w:val="32"/>
          <w:highlight w:val="none"/>
          <w:lang w:val="en-US" w:eastAsia="zh-CN" w:bidi="ar"/>
        </w:rPr>
      </w:pPr>
      <w:r>
        <w:rPr>
          <w:rFonts w:hint="default" w:ascii="仿宋" w:hAnsi="仿宋" w:eastAsia="仿宋" w:cs="仿宋"/>
          <w:color w:val="000000"/>
          <w:kern w:val="0"/>
          <w:sz w:val="32"/>
          <w:szCs w:val="32"/>
          <w:highlight w:val="none"/>
          <w:lang w:val="en-US" w:eastAsia="zh-CN" w:bidi="ar"/>
        </w:rPr>
        <w:t>2. 账实不符。资产丢失；账上资产品牌规格型号与实物品牌规格型号不符。</w:t>
      </w:r>
    </w:p>
    <w:p w14:paraId="600FC8BC">
      <w:pPr>
        <w:keepNext w:val="0"/>
        <w:keepLines w:val="0"/>
        <w:widowControl/>
        <w:suppressLineNumbers w:val="0"/>
        <w:ind w:firstLine="640" w:firstLineChars="200"/>
        <w:jc w:val="left"/>
        <w:rPr>
          <w:rFonts w:hint="default" w:ascii="仿宋" w:hAnsi="仿宋" w:eastAsia="仿宋" w:cs="仿宋"/>
          <w:color w:val="000000"/>
          <w:kern w:val="0"/>
          <w:sz w:val="32"/>
          <w:szCs w:val="32"/>
          <w:highlight w:val="none"/>
          <w:lang w:val="en-US" w:eastAsia="zh-CN" w:bidi="ar"/>
        </w:rPr>
      </w:pPr>
      <w:r>
        <w:rPr>
          <w:rFonts w:hint="default" w:ascii="仿宋" w:hAnsi="仿宋" w:eastAsia="仿宋" w:cs="仿宋"/>
          <w:color w:val="000000"/>
          <w:kern w:val="0"/>
          <w:sz w:val="32"/>
          <w:szCs w:val="32"/>
          <w:highlight w:val="none"/>
          <w:lang w:val="en-US" w:eastAsia="zh-CN" w:bidi="ar"/>
        </w:rPr>
        <w:t>3. 闲置浪费。楼宇功能调整造成的批量资产闲置；资产配置后长时间未拆封；资产虽处于使用状态，但使用频率较低，资产使用效益不高；资产长时间无人使用且未纳入资产调剂平台；人为原因造成资产损坏，无法使用。</w:t>
      </w:r>
    </w:p>
    <w:p w14:paraId="202E5572">
      <w:pPr>
        <w:keepNext w:val="0"/>
        <w:keepLines w:val="0"/>
        <w:widowControl/>
        <w:suppressLineNumbers w:val="0"/>
        <w:ind w:firstLine="640" w:firstLineChars="200"/>
        <w:jc w:val="left"/>
        <w:rPr>
          <w:rFonts w:hint="default" w:ascii="仿宋" w:hAnsi="仿宋" w:eastAsia="仿宋" w:cs="仿宋"/>
          <w:color w:val="000000"/>
          <w:kern w:val="0"/>
          <w:sz w:val="32"/>
          <w:szCs w:val="32"/>
          <w:highlight w:val="none"/>
          <w:lang w:val="en-US" w:eastAsia="zh-CN" w:bidi="ar"/>
        </w:rPr>
      </w:pPr>
      <w:r>
        <w:rPr>
          <w:rFonts w:hint="default" w:ascii="仿宋" w:hAnsi="仿宋" w:eastAsia="仿宋" w:cs="仿宋"/>
          <w:color w:val="000000"/>
          <w:kern w:val="0"/>
          <w:sz w:val="32"/>
          <w:szCs w:val="32"/>
          <w:highlight w:val="none"/>
          <w:lang w:val="en-US" w:eastAsia="zh-CN" w:bidi="ar"/>
        </w:rPr>
        <w:t>4. 前清后乱。</w:t>
      </w:r>
      <w:r>
        <w:rPr>
          <w:rFonts w:hint="eastAsia" w:ascii="仿宋" w:hAnsi="仿宋" w:eastAsia="仿宋" w:cs="仿宋"/>
          <w:color w:val="000000"/>
          <w:kern w:val="0"/>
          <w:sz w:val="32"/>
          <w:szCs w:val="32"/>
          <w:highlight w:val="none"/>
          <w:lang w:val="en-US" w:eastAsia="zh-CN" w:bidi="ar"/>
        </w:rPr>
        <w:t>资产盘点后发生机构、人员异动，或资产地点变化时不能及时变更资产信息。</w:t>
      </w:r>
    </w:p>
    <w:p w14:paraId="469F3EF8">
      <w:pPr>
        <w:keepNext w:val="0"/>
        <w:keepLines w:val="0"/>
        <w:widowControl/>
        <w:suppressLineNumbers w:val="0"/>
        <w:ind w:firstLine="643" w:firstLineChars="200"/>
        <w:jc w:val="left"/>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三、盘点举措</w:t>
      </w:r>
    </w:p>
    <w:p w14:paraId="017565B7">
      <w:pPr>
        <w:keepNext w:val="0"/>
        <w:keepLines w:val="0"/>
        <w:widowControl/>
        <w:suppressLineNumbers w:val="0"/>
        <w:ind w:firstLine="640" w:firstLineChars="200"/>
        <w:jc w:val="left"/>
        <w:rPr>
          <w:rFonts w:hint="default" w:ascii="仿宋" w:hAnsi="仿宋" w:eastAsia="仿宋" w:cs="仿宋"/>
          <w:color w:val="000000"/>
          <w:kern w:val="0"/>
          <w:sz w:val="32"/>
          <w:szCs w:val="32"/>
          <w:highlight w:val="none"/>
          <w:lang w:val="en-US" w:eastAsia="zh-CN" w:bidi="ar"/>
        </w:rPr>
      </w:pPr>
      <w:r>
        <w:rPr>
          <w:rFonts w:hint="default" w:ascii="仿宋" w:hAnsi="仿宋" w:eastAsia="仿宋" w:cs="仿宋"/>
          <w:color w:val="000000"/>
          <w:kern w:val="0"/>
          <w:sz w:val="32"/>
          <w:szCs w:val="32"/>
          <w:highlight w:val="none"/>
          <w:lang w:val="en-US" w:eastAsia="zh-CN" w:bidi="ar"/>
        </w:rPr>
        <w:t>1.</w:t>
      </w:r>
      <w:r>
        <w:rPr>
          <w:rFonts w:hint="eastAsia" w:ascii="仿宋" w:hAnsi="仿宋" w:eastAsia="仿宋" w:cs="仿宋"/>
          <w:color w:val="000000"/>
          <w:kern w:val="0"/>
          <w:sz w:val="32"/>
          <w:szCs w:val="32"/>
          <w:highlight w:val="none"/>
          <w:lang w:val="en-US" w:eastAsia="zh-CN" w:bidi="ar"/>
        </w:rPr>
        <w:t>使用</w:t>
      </w:r>
      <w:r>
        <w:rPr>
          <w:rFonts w:hint="default" w:ascii="仿宋" w:hAnsi="仿宋" w:eastAsia="仿宋" w:cs="仿宋"/>
          <w:color w:val="000000"/>
          <w:kern w:val="0"/>
          <w:sz w:val="32"/>
          <w:szCs w:val="32"/>
          <w:highlight w:val="none"/>
          <w:lang w:val="en-US" w:eastAsia="zh-CN" w:bidi="ar"/>
        </w:rPr>
        <w:t>资产管理系统</w:t>
      </w:r>
    </w:p>
    <w:p w14:paraId="4E302DC2">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使用资产管理系统中的资产盘点功能进行盘点，每位教职工都可以通过身份认证系统登录</w:t>
      </w:r>
      <w:r>
        <w:rPr>
          <w:rFonts w:hint="default" w:ascii="仿宋" w:hAnsi="仿宋" w:eastAsia="仿宋" w:cs="仿宋"/>
          <w:color w:val="000000"/>
          <w:kern w:val="0"/>
          <w:sz w:val="32"/>
          <w:szCs w:val="32"/>
          <w:highlight w:val="none"/>
          <w:lang w:val="en-US" w:eastAsia="zh-CN" w:bidi="ar"/>
        </w:rPr>
        <w:t>资产管理系统，</w:t>
      </w:r>
      <w:r>
        <w:rPr>
          <w:rFonts w:hint="eastAsia" w:ascii="仿宋" w:hAnsi="仿宋" w:eastAsia="仿宋" w:cs="仿宋"/>
          <w:color w:val="000000"/>
          <w:kern w:val="0"/>
          <w:sz w:val="32"/>
          <w:szCs w:val="32"/>
          <w:highlight w:val="none"/>
          <w:lang w:val="en-US" w:eastAsia="zh-CN" w:bidi="ar"/>
        </w:rPr>
        <w:t>查询自己名下资产，办理盘点和其他业务。</w:t>
      </w:r>
    </w:p>
    <w:p w14:paraId="1F8E2CBC">
      <w:pPr>
        <w:keepNext w:val="0"/>
        <w:keepLines w:val="0"/>
        <w:widowControl/>
        <w:suppressLineNumbers w:val="0"/>
        <w:ind w:firstLine="640" w:firstLineChars="200"/>
        <w:jc w:val="left"/>
        <w:rPr>
          <w:rFonts w:hint="default" w:ascii="仿宋" w:hAnsi="仿宋" w:eastAsia="仿宋" w:cs="仿宋"/>
          <w:color w:val="000000"/>
          <w:kern w:val="0"/>
          <w:sz w:val="32"/>
          <w:szCs w:val="32"/>
          <w:highlight w:val="none"/>
          <w:lang w:val="en-US" w:eastAsia="zh-CN" w:bidi="ar"/>
        </w:rPr>
      </w:pPr>
    </w:p>
    <w:p w14:paraId="05ECD7FC">
      <w:pPr>
        <w:keepNext w:val="0"/>
        <w:keepLines w:val="0"/>
        <w:widowControl/>
        <w:suppressLineNumbers w:val="0"/>
        <w:jc w:val="left"/>
        <w:rPr>
          <w:rFonts w:hint="default" w:ascii="仿宋" w:hAnsi="仿宋" w:eastAsia="仿宋" w:cs="仿宋"/>
          <w:color w:val="000000"/>
          <w:kern w:val="0"/>
          <w:sz w:val="32"/>
          <w:szCs w:val="32"/>
          <w:highlight w:val="none"/>
          <w:lang w:val="en-US" w:eastAsia="zh-CN" w:bidi="ar"/>
        </w:rPr>
      </w:pPr>
      <w:r>
        <w:rPr>
          <w:highlight w:val="none"/>
        </w:rPr>
        <w:drawing>
          <wp:anchor distT="0" distB="0" distL="114300" distR="114300" simplePos="0" relativeHeight="251661312" behindDoc="0" locked="0" layoutInCell="1" allowOverlap="1">
            <wp:simplePos x="0" y="0"/>
            <wp:positionH relativeFrom="column">
              <wp:posOffset>3543300</wp:posOffset>
            </wp:positionH>
            <wp:positionV relativeFrom="paragraph">
              <wp:posOffset>63500</wp:posOffset>
            </wp:positionV>
            <wp:extent cx="1083310" cy="2117090"/>
            <wp:effectExtent l="0" t="0" r="2540" b="1651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5"/>
                    <a:stretch>
                      <a:fillRect/>
                    </a:stretch>
                  </pic:blipFill>
                  <pic:spPr>
                    <a:xfrm>
                      <a:off x="0" y="0"/>
                      <a:ext cx="1083310" cy="2117090"/>
                    </a:xfrm>
                    <a:prstGeom prst="rect">
                      <a:avLst/>
                    </a:prstGeom>
                    <a:noFill/>
                    <a:ln>
                      <a:noFill/>
                    </a:ln>
                  </pic:spPr>
                </pic:pic>
              </a:graphicData>
            </a:graphic>
          </wp:anchor>
        </w:drawing>
      </w:r>
      <w:r>
        <w:rPr>
          <w:highlight w:val="none"/>
        </w:rPr>
        <w:drawing>
          <wp:anchor distT="0" distB="0" distL="114300" distR="114300" simplePos="0" relativeHeight="251660288" behindDoc="0" locked="0" layoutInCell="1" allowOverlap="1">
            <wp:simplePos x="0" y="0"/>
            <wp:positionH relativeFrom="column">
              <wp:posOffset>1762125</wp:posOffset>
            </wp:positionH>
            <wp:positionV relativeFrom="paragraph">
              <wp:posOffset>55880</wp:posOffset>
            </wp:positionV>
            <wp:extent cx="1569085" cy="1840865"/>
            <wp:effectExtent l="0" t="0" r="12065" b="698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1569085" cy="1840865"/>
                    </a:xfrm>
                    <a:prstGeom prst="rect">
                      <a:avLst/>
                    </a:prstGeom>
                    <a:noFill/>
                    <a:ln>
                      <a:noFill/>
                    </a:ln>
                  </pic:spPr>
                </pic:pic>
              </a:graphicData>
            </a:graphic>
          </wp:anchor>
        </w:drawing>
      </w:r>
      <w:r>
        <w:rPr>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46355</wp:posOffset>
            </wp:positionV>
            <wp:extent cx="1651635" cy="2191385"/>
            <wp:effectExtent l="0" t="0" r="5715" b="1841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1651635" cy="2191385"/>
                    </a:xfrm>
                    <a:prstGeom prst="rect">
                      <a:avLst/>
                    </a:prstGeom>
                    <a:noFill/>
                    <a:ln>
                      <a:noFill/>
                    </a:ln>
                  </pic:spPr>
                </pic:pic>
              </a:graphicData>
            </a:graphic>
          </wp:anchor>
        </w:drawing>
      </w:r>
    </w:p>
    <w:p w14:paraId="51C4A165">
      <w:pPr>
        <w:keepNext w:val="0"/>
        <w:keepLines w:val="0"/>
        <w:widowControl/>
        <w:suppressLineNumbers w:val="0"/>
        <w:jc w:val="left"/>
        <w:rPr>
          <w:rFonts w:hint="default" w:ascii="仿宋" w:hAnsi="仿宋" w:eastAsia="仿宋" w:cs="仿宋"/>
          <w:color w:val="000000"/>
          <w:kern w:val="0"/>
          <w:sz w:val="32"/>
          <w:szCs w:val="32"/>
          <w:highlight w:val="none"/>
          <w:lang w:val="en-US" w:eastAsia="zh-CN" w:bidi="ar"/>
        </w:rPr>
      </w:pPr>
    </w:p>
    <w:p w14:paraId="40616F3C">
      <w:pPr>
        <w:keepNext w:val="0"/>
        <w:keepLines w:val="0"/>
        <w:widowControl/>
        <w:suppressLineNumbers w:val="0"/>
        <w:jc w:val="left"/>
        <w:rPr>
          <w:rFonts w:hint="default" w:ascii="仿宋" w:hAnsi="仿宋" w:eastAsia="仿宋" w:cs="仿宋"/>
          <w:color w:val="000000"/>
          <w:kern w:val="0"/>
          <w:sz w:val="32"/>
          <w:szCs w:val="32"/>
          <w:highlight w:val="none"/>
          <w:lang w:val="en-US" w:eastAsia="zh-CN" w:bidi="ar"/>
        </w:rPr>
      </w:pPr>
    </w:p>
    <w:p w14:paraId="50C53CD5">
      <w:pPr>
        <w:keepNext w:val="0"/>
        <w:keepLines w:val="0"/>
        <w:widowControl/>
        <w:suppressLineNumbers w:val="0"/>
        <w:jc w:val="left"/>
        <w:rPr>
          <w:rFonts w:hint="default" w:ascii="仿宋" w:hAnsi="仿宋" w:eastAsia="仿宋" w:cs="仿宋"/>
          <w:color w:val="000000"/>
          <w:kern w:val="0"/>
          <w:sz w:val="32"/>
          <w:szCs w:val="32"/>
          <w:highlight w:val="none"/>
          <w:lang w:val="en-US" w:eastAsia="zh-CN" w:bidi="ar"/>
        </w:rPr>
      </w:pPr>
    </w:p>
    <w:p w14:paraId="327B4D84">
      <w:pPr>
        <w:keepNext w:val="0"/>
        <w:keepLines w:val="0"/>
        <w:widowControl/>
        <w:suppressLineNumbers w:val="0"/>
        <w:jc w:val="left"/>
        <w:rPr>
          <w:rFonts w:hint="default" w:ascii="仿宋" w:hAnsi="仿宋" w:eastAsia="仿宋" w:cs="仿宋"/>
          <w:color w:val="000000"/>
          <w:kern w:val="0"/>
          <w:sz w:val="32"/>
          <w:szCs w:val="32"/>
          <w:highlight w:val="none"/>
          <w:lang w:val="en-US" w:eastAsia="zh-CN" w:bidi="ar"/>
        </w:rPr>
      </w:pPr>
    </w:p>
    <w:p w14:paraId="22D9A330">
      <w:pPr>
        <w:keepNext w:val="0"/>
        <w:keepLines w:val="0"/>
        <w:widowControl/>
        <w:suppressLineNumbers w:val="0"/>
        <w:jc w:val="left"/>
        <w:rPr>
          <w:rFonts w:hint="default" w:ascii="仿宋" w:hAnsi="仿宋" w:eastAsia="仿宋" w:cs="仿宋"/>
          <w:color w:val="000000"/>
          <w:kern w:val="0"/>
          <w:sz w:val="32"/>
          <w:szCs w:val="32"/>
          <w:highlight w:val="none"/>
          <w:lang w:val="en-US" w:eastAsia="zh-CN" w:bidi="ar"/>
        </w:rPr>
      </w:pPr>
    </w:p>
    <w:p w14:paraId="41C3AE4C">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2.加大抽盘比例</w:t>
      </w:r>
    </w:p>
    <w:p w14:paraId="4053F181">
      <w:pPr>
        <w:keepNext w:val="0"/>
        <w:keepLines w:val="0"/>
        <w:widowControl/>
        <w:suppressLineNumbers w:val="0"/>
        <w:ind w:firstLine="640" w:firstLineChars="200"/>
        <w:jc w:val="left"/>
        <w:rPr>
          <w:rFonts w:hint="default"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组织会同第三方公司对各单位的自查情况进行抽查，抽查范围包括但不限于2024年至今国债项目所有到货设备，新增学院及各个部门资产。</w:t>
      </w:r>
    </w:p>
    <w:p w14:paraId="6AEE13A9">
      <w:pPr>
        <w:keepNext w:val="0"/>
        <w:keepLines w:val="0"/>
        <w:widowControl/>
        <w:suppressLineNumbers w:val="0"/>
        <w:ind w:firstLine="0" w:firstLineChars="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b/>
          <w:sz w:val="32"/>
          <w:szCs w:val="32"/>
          <w:highlight w:val="none"/>
          <w:lang w:val="en-US" w:eastAsia="zh-CN"/>
        </w:rPr>
        <w:t xml:space="preserve">   3</w:t>
      </w:r>
      <w:r>
        <w:rPr>
          <w:rFonts w:hint="eastAsia" w:ascii="仿宋" w:hAnsi="仿宋" w:eastAsia="仿宋" w:cs="仿宋"/>
          <w:color w:val="000000"/>
          <w:kern w:val="0"/>
          <w:sz w:val="32"/>
          <w:szCs w:val="32"/>
          <w:highlight w:val="none"/>
          <w:lang w:val="en-US" w:eastAsia="zh-CN" w:bidi="ar"/>
        </w:rPr>
        <w:t>.避免前清后乱</w:t>
      </w:r>
    </w:p>
    <w:p w14:paraId="74626A4C">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盘点后严格落实《北京工商大学人员、机构变动资产交接管理办法》。</w:t>
      </w:r>
    </w:p>
    <w:p w14:paraId="409BA5F5">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1）退休人员、调出人员和申请离校人员、自动离职人员（含不再续聘人员）等，均设置一定期限，将变动人员名下资产移交给本单位接替人员。人员异动后，各二级单位在规定时间内未将资产进行交接的，国资处将资产划转至人员所属二级单位行政负责人名下，二级单位负责人负责进行后续资产处理。</w:t>
      </w:r>
    </w:p>
    <w:p w14:paraId="5555749B">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（2）学校内部调动工作岗位人员，国资处借助于组织部、人事处通知公告，或人事处及时给国资处报送人员异动信息，国资处提醒异动人员及时交接资产。</w:t>
      </w:r>
    </w:p>
    <w:p w14:paraId="091C9FD9">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（3）报废处置。报废资产完成清运后及时核销资产账。</w:t>
      </w:r>
    </w:p>
    <w:p w14:paraId="4255ED44">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default" w:ascii="仿宋" w:hAnsi="仿宋" w:eastAsia="仿宋"/>
          <w:b/>
          <w:sz w:val="32"/>
          <w:szCs w:val="32"/>
          <w:highlight w:val="none"/>
          <w:lang w:val="en-US" w:eastAsia="zh-CN"/>
        </w:rPr>
      </w:pPr>
      <w:r>
        <w:rPr>
          <w:rFonts w:hint="eastAsia" w:ascii="仿宋" w:hAnsi="仿宋" w:eastAsia="仿宋"/>
          <w:b/>
          <w:sz w:val="32"/>
          <w:szCs w:val="32"/>
          <w:highlight w:val="none"/>
          <w:lang w:val="en-US" w:eastAsia="zh-CN"/>
        </w:rPr>
        <w:t>四</w:t>
      </w:r>
      <w:r>
        <w:rPr>
          <w:rFonts w:ascii="仿宋" w:hAnsi="仿宋" w:eastAsia="仿宋"/>
          <w:b/>
          <w:sz w:val="32"/>
          <w:szCs w:val="32"/>
          <w:highlight w:val="none"/>
        </w:rPr>
        <w:t>、</w:t>
      </w:r>
      <w:r>
        <w:rPr>
          <w:rFonts w:hint="eastAsia" w:ascii="仿宋" w:hAnsi="仿宋" w:eastAsia="仿宋"/>
          <w:b/>
          <w:sz w:val="32"/>
          <w:szCs w:val="32"/>
          <w:highlight w:val="none"/>
        </w:rPr>
        <w:t>盘点</w:t>
      </w:r>
      <w:r>
        <w:rPr>
          <w:rFonts w:hint="eastAsia" w:ascii="仿宋" w:hAnsi="仿宋" w:eastAsia="仿宋"/>
          <w:b/>
          <w:sz w:val="32"/>
          <w:szCs w:val="32"/>
          <w:highlight w:val="none"/>
          <w:lang w:val="en-US" w:eastAsia="zh-CN"/>
        </w:rPr>
        <w:t>的组织机构</w:t>
      </w:r>
    </w:p>
    <w:p w14:paraId="34A88C24">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 xml:space="preserve">学校资产盘点工作由国有资产管理处牵头，落实监管责任，制订学校年度盘点方案，按照“学校、二级单位”两级责任体系分解落实资产盘点任务，组织和监督各单位开展资产盘点工作。 </w:t>
      </w:r>
    </w:p>
    <w:p w14:paraId="0E812414">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default"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各单位应落实资产管理主体责任，成立国有资产盘点工作小组，党政负责人任组长，明确分管领导，设专人负责，按照“院（处）、系（科）、人”三级责任体系分解落实盘点任务，按要求开展好本单位内部的资产盘点工作（以下简称“单位自查”），并撰写资产盘点自查报告，做好盘点结果的处理工作，规范本单位国有资产日常管理。</w:t>
      </w:r>
    </w:p>
    <w:p w14:paraId="40D31FDA">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b/>
          <w:sz w:val="32"/>
          <w:szCs w:val="32"/>
          <w:highlight w:val="none"/>
          <w:lang w:eastAsia="zh-CN"/>
        </w:rPr>
      </w:pPr>
      <w:r>
        <w:rPr>
          <w:rFonts w:hint="eastAsia" w:ascii="仿宋" w:hAnsi="仿宋" w:eastAsia="仿宋"/>
          <w:b/>
          <w:sz w:val="32"/>
          <w:szCs w:val="32"/>
          <w:highlight w:val="none"/>
          <w:lang w:val="en-US" w:eastAsia="zh-CN"/>
        </w:rPr>
        <w:t>五</w:t>
      </w:r>
      <w:r>
        <w:rPr>
          <w:rFonts w:ascii="仿宋" w:hAnsi="仿宋" w:eastAsia="仿宋"/>
          <w:b/>
          <w:sz w:val="32"/>
          <w:szCs w:val="32"/>
          <w:highlight w:val="none"/>
        </w:rPr>
        <w:t>、</w:t>
      </w:r>
      <w:r>
        <w:rPr>
          <w:rFonts w:hint="eastAsia" w:ascii="仿宋" w:hAnsi="仿宋" w:eastAsia="仿宋"/>
          <w:b/>
          <w:sz w:val="32"/>
          <w:szCs w:val="32"/>
          <w:highlight w:val="none"/>
        </w:rPr>
        <w:t>盘点时间</w:t>
      </w:r>
      <w:r>
        <w:rPr>
          <w:rFonts w:ascii="仿宋" w:hAnsi="仿宋" w:eastAsia="仿宋"/>
          <w:b/>
          <w:sz w:val="32"/>
          <w:szCs w:val="32"/>
          <w:highlight w:val="none"/>
        </w:rPr>
        <w:t>和</w:t>
      </w:r>
      <w:r>
        <w:rPr>
          <w:rFonts w:hint="eastAsia" w:ascii="仿宋" w:hAnsi="仿宋" w:eastAsia="仿宋"/>
          <w:b/>
          <w:sz w:val="32"/>
          <w:szCs w:val="32"/>
          <w:highlight w:val="none"/>
        </w:rPr>
        <w:t>盘点</w:t>
      </w:r>
      <w:r>
        <w:rPr>
          <w:rFonts w:hint="eastAsia" w:ascii="仿宋" w:hAnsi="仿宋" w:eastAsia="仿宋"/>
          <w:b/>
          <w:sz w:val="32"/>
          <w:szCs w:val="32"/>
          <w:highlight w:val="none"/>
          <w:lang w:val="en-US" w:eastAsia="zh-CN"/>
        </w:rPr>
        <w:t>范围</w:t>
      </w:r>
    </w:p>
    <w:p w14:paraId="4E848F35">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1.盘点时间</w:t>
      </w:r>
    </w:p>
    <w:p w14:paraId="5E8A8788">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本次盘点工作从2026年6月开始，到2026年12月结束。盘点基准日：2026年6月25日。</w:t>
      </w:r>
    </w:p>
    <w:p w14:paraId="2B20915A">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default"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2.盘点范围</w:t>
      </w:r>
    </w:p>
    <w:p w14:paraId="5B63019A">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2026</w:t>
      </w:r>
      <w:r>
        <w:rPr>
          <w:rFonts w:hint="eastAsia" w:ascii="仿宋" w:hAnsi="仿宋" w:eastAsia="仿宋" w:cs="仿宋"/>
          <w:color w:val="000000"/>
          <w:kern w:val="0"/>
          <w:sz w:val="32"/>
          <w:szCs w:val="32"/>
          <w:highlight w:val="none"/>
          <w:lang w:val="en-US" w:eastAsia="zh-CN" w:bidi="ar"/>
        </w:rPr>
        <w:t>年6月 25 日前</w:t>
      </w:r>
      <w:r>
        <w:rPr>
          <w:rFonts w:hint="eastAsia" w:ascii="仿宋" w:hAnsi="仿宋" w:eastAsia="仿宋" w:cs="仿宋"/>
          <w:color w:val="000000"/>
          <w:kern w:val="0"/>
          <w:sz w:val="32"/>
          <w:szCs w:val="32"/>
          <w:highlight w:val="none"/>
          <w:lang w:val="en-US" w:eastAsia="zh-CN" w:bidi="ar"/>
        </w:rPr>
        <w:t>国有资产综合服务平台中的所有资产和截至盘点日的所有房屋使用情况。</w:t>
      </w:r>
    </w:p>
    <w:p w14:paraId="785BE567">
      <w:pPr>
        <w:ind w:firstLine="643" w:firstLineChars="200"/>
        <w:rPr>
          <w:rFonts w:ascii="仿宋" w:hAnsi="仿宋" w:eastAsia="仿宋"/>
          <w:b/>
          <w:sz w:val="32"/>
          <w:szCs w:val="32"/>
          <w:highlight w:val="none"/>
        </w:rPr>
      </w:pPr>
      <w:r>
        <w:rPr>
          <w:rFonts w:hint="eastAsia" w:ascii="仿宋" w:hAnsi="仿宋" w:eastAsia="仿宋"/>
          <w:b/>
          <w:sz w:val="32"/>
          <w:szCs w:val="32"/>
          <w:highlight w:val="none"/>
          <w:lang w:val="en-US" w:eastAsia="zh-CN"/>
        </w:rPr>
        <w:t>六</w:t>
      </w:r>
      <w:r>
        <w:rPr>
          <w:rFonts w:hint="eastAsia" w:ascii="仿宋" w:hAnsi="仿宋" w:eastAsia="仿宋"/>
          <w:b/>
          <w:sz w:val="32"/>
          <w:szCs w:val="32"/>
          <w:highlight w:val="none"/>
        </w:rPr>
        <w:t>、工作步骤及时间安排</w:t>
      </w:r>
    </w:p>
    <w:p w14:paraId="367D15F9">
      <w:pPr>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资产盘点工作采取各单位</w:t>
      </w:r>
      <w:r>
        <w:rPr>
          <w:rFonts w:hint="eastAsia" w:ascii="仿宋" w:hAnsi="仿宋" w:eastAsia="仿宋"/>
          <w:sz w:val="32"/>
          <w:szCs w:val="32"/>
          <w:highlight w:val="none"/>
          <w:lang w:eastAsia="zh-CN"/>
        </w:rPr>
        <w:t>自查</w:t>
      </w:r>
      <w:r>
        <w:rPr>
          <w:rFonts w:hint="eastAsia" w:ascii="仿宋" w:hAnsi="仿宋" w:eastAsia="仿宋"/>
          <w:sz w:val="32"/>
          <w:szCs w:val="32"/>
          <w:highlight w:val="none"/>
        </w:rPr>
        <w:t>为主，</w:t>
      </w:r>
      <w:r>
        <w:rPr>
          <w:rFonts w:ascii="仿宋" w:hAnsi="仿宋" w:eastAsia="仿宋"/>
          <w:sz w:val="32"/>
          <w:szCs w:val="32"/>
          <w:highlight w:val="none"/>
        </w:rPr>
        <w:t>国有资产管理处</w:t>
      </w:r>
      <w:r>
        <w:rPr>
          <w:rFonts w:hint="eastAsia" w:ascii="仿宋" w:hAnsi="仿宋" w:eastAsia="仿宋"/>
          <w:sz w:val="32"/>
          <w:szCs w:val="32"/>
          <w:highlight w:val="none"/>
          <w:lang w:eastAsia="zh-CN"/>
        </w:rPr>
        <w:t>抽查</w:t>
      </w:r>
      <w:r>
        <w:rPr>
          <w:rFonts w:hint="eastAsia" w:ascii="仿宋" w:hAnsi="仿宋" w:eastAsia="仿宋"/>
          <w:sz w:val="32"/>
          <w:szCs w:val="32"/>
          <w:highlight w:val="none"/>
        </w:rPr>
        <w:t>为辅的方式进行。具体实施步骤分为</w:t>
      </w:r>
      <w:r>
        <w:rPr>
          <w:rFonts w:hint="eastAsia" w:ascii="仿宋" w:hAnsi="仿宋" w:eastAsia="仿宋"/>
          <w:sz w:val="32"/>
          <w:szCs w:val="32"/>
          <w:highlight w:val="none"/>
          <w:lang w:val="en-US" w:eastAsia="zh-CN"/>
        </w:rPr>
        <w:t>三</w:t>
      </w:r>
      <w:r>
        <w:rPr>
          <w:rFonts w:hint="eastAsia" w:ascii="仿宋" w:hAnsi="仿宋" w:eastAsia="仿宋"/>
          <w:sz w:val="32"/>
          <w:szCs w:val="32"/>
          <w:highlight w:val="none"/>
        </w:rPr>
        <w:t>个阶段：</w:t>
      </w:r>
    </w:p>
    <w:p w14:paraId="22C7F8A1">
      <w:pPr>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（一）自查</w:t>
      </w:r>
      <w:r>
        <w:rPr>
          <w:rFonts w:hint="eastAsia" w:ascii="仿宋" w:hAnsi="仿宋" w:eastAsia="仿宋"/>
          <w:sz w:val="32"/>
          <w:szCs w:val="32"/>
          <w:highlight w:val="none"/>
        </w:rPr>
        <w:t>阶段（</w:t>
      </w:r>
      <w:r>
        <w:rPr>
          <w:rFonts w:hint="eastAsia" w:ascii="仿宋" w:hAnsi="仿宋" w:eastAsia="仿宋"/>
          <w:sz w:val="32"/>
          <w:szCs w:val="32"/>
          <w:highlight w:val="none"/>
          <w:lang w:val="en-US" w:eastAsia="zh-CN"/>
        </w:rPr>
        <w:t>6</w:t>
      </w:r>
      <w:r>
        <w:rPr>
          <w:rFonts w:hint="eastAsia" w:ascii="仿宋" w:hAnsi="仿宋" w:eastAsia="仿宋"/>
          <w:sz w:val="32"/>
          <w:szCs w:val="32"/>
          <w:highlight w:val="none"/>
        </w:rPr>
        <w:t>月</w:t>
      </w:r>
      <w:r>
        <w:rPr>
          <w:rFonts w:hint="eastAsia" w:ascii="仿宋" w:hAnsi="仿宋" w:eastAsia="仿宋"/>
          <w:sz w:val="32"/>
          <w:szCs w:val="32"/>
          <w:highlight w:val="none"/>
          <w:lang w:val="en-US" w:eastAsia="zh-CN"/>
        </w:rPr>
        <w:t>25日</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9</w:t>
      </w:r>
      <w:r>
        <w:rPr>
          <w:rFonts w:hint="eastAsia" w:ascii="仿宋" w:hAnsi="仿宋" w:eastAsia="仿宋"/>
          <w:sz w:val="32"/>
          <w:szCs w:val="32"/>
          <w:highlight w:val="none"/>
        </w:rPr>
        <w:t>月</w:t>
      </w:r>
      <w:r>
        <w:rPr>
          <w:rFonts w:hint="eastAsia" w:ascii="仿宋" w:hAnsi="仿宋" w:eastAsia="仿宋"/>
          <w:sz w:val="32"/>
          <w:szCs w:val="32"/>
          <w:highlight w:val="none"/>
          <w:lang w:val="en-US" w:eastAsia="zh-CN"/>
        </w:rPr>
        <w:t>11日</w:t>
      </w:r>
      <w:r>
        <w:rPr>
          <w:rFonts w:hint="eastAsia" w:ascii="仿宋" w:hAnsi="仿宋" w:eastAsia="仿宋"/>
          <w:sz w:val="32"/>
          <w:szCs w:val="32"/>
          <w:highlight w:val="none"/>
        </w:rPr>
        <w:t>）</w:t>
      </w:r>
    </w:p>
    <w:p w14:paraId="3E235F7F">
      <w:pPr>
        <w:ind w:firstLine="640" w:firstLineChars="200"/>
        <w:rPr>
          <w:rFonts w:hint="eastAsia" w:ascii="仿宋" w:hAnsi="仿宋" w:eastAsia="仿宋"/>
          <w:sz w:val="32"/>
          <w:szCs w:val="32"/>
          <w:highlight w:val="none"/>
          <w:lang w:val="en-US" w:eastAsia="zh-CN"/>
        </w:rPr>
      </w:pPr>
      <w:r>
        <w:rPr>
          <w:rFonts w:hint="eastAsia" w:ascii="仿宋" w:hAnsi="仿宋" w:eastAsia="仿宋" w:cs="仿宋"/>
          <w:color w:val="000000"/>
          <w:kern w:val="0"/>
          <w:sz w:val="32"/>
          <w:szCs w:val="32"/>
          <w:highlight w:val="none"/>
          <w:lang w:val="en-US" w:eastAsia="zh-CN" w:bidi="ar"/>
        </w:rPr>
        <w:t>国有资产管理处</w:t>
      </w:r>
      <w:r>
        <w:rPr>
          <w:rFonts w:hint="default" w:ascii="仿宋" w:hAnsi="仿宋" w:eastAsia="仿宋"/>
          <w:sz w:val="32"/>
          <w:szCs w:val="32"/>
          <w:highlight w:val="none"/>
          <w:lang w:val="en-US" w:eastAsia="zh-CN"/>
        </w:rPr>
        <w:t>发布</w:t>
      </w:r>
      <w:r>
        <w:rPr>
          <w:rFonts w:hint="eastAsia" w:ascii="仿宋" w:hAnsi="仿宋" w:eastAsia="仿宋"/>
          <w:sz w:val="32"/>
          <w:szCs w:val="32"/>
          <w:highlight w:val="none"/>
          <w:lang w:val="en-US" w:eastAsia="zh-CN"/>
        </w:rPr>
        <w:t>盘点</w:t>
      </w:r>
      <w:r>
        <w:rPr>
          <w:rFonts w:hint="default" w:ascii="仿宋" w:hAnsi="仿宋" w:eastAsia="仿宋"/>
          <w:sz w:val="32"/>
          <w:szCs w:val="32"/>
          <w:highlight w:val="none"/>
          <w:lang w:val="en-US" w:eastAsia="zh-CN"/>
        </w:rPr>
        <w:t>通知，</w:t>
      </w:r>
      <w:r>
        <w:rPr>
          <w:rFonts w:hint="eastAsia" w:ascii="仿宋" w:hAnsi="仿宋" w:eastAsia="仿宋"/>
          <w:sz w:val="32"/>
          <w:szCs w:val="32"/>
          <w:highlight w:val="none"/>
          <w:lang w:val="en-US" w:eastAsia="zh-CN"/>
        </w:rPr>
        <w:t>下达盘点任务。</w:t>
      </w:r>
      <w:r>
        <w:rPr>
          <w:rFonts w:hint="eastAsia" w:ascii="仿宋" w:hAnsi="仿宋" w:eastAsia="仿宋" w:cs="仿宋"/>
          <w:color w:val="000000"/>
          <w:kern w:val="0"/>
          <w:sz w:val="32"/>
          <w:szCs w:val="32"/>
          <w:highlight w:val="none"/>
          <w:lang w:val="en-US" w:eastAsia="zh-CN" w:bidi="ar"/>
        </w:rPr>
        <w:t>各单位接受盘点任务，指定专人制订单位内部盘点计划，逐级分解盘点任务。</w:t>
      </w:r>
    </w:p>
    <w:p w14:paraId="5F5930FE">
      <w:pPr>
        <w:ind w:firstLine="640" w:firstLineChars="200"/>
        <w:rPr>
          <w:rFonts w:hint="eastAsia" w:ascii="仿宋" w:hAnsi="仿宋" w:eastAsia="仿宋"/>
          <w:sz w:val="32"/>
          <w:szCs w:val="32"/>
          <w:highlight w:val="none"/>
          <w:lang w:val="en-US" w:eastAsia="zh-CN"/>
        </w:rPr>
      </w:pPr>
      <w:r>
        <w:rPr>
          <w:rFonts w:ascii="仿宋" w:hAnsi="仿宋" w:eastAsia="仿宋"/>
          <w:sz w:val="32"/>
          <w:szCs w:val="32"/>
          <w:highlight w:val="none"/>
        </w:rPr>
        <w:t>各单位</w:t>
      </w:r>
      <w:r>
        <w:rPr>
          <w:rFonts w:hint="eastAsia" w:ascii="仿宋" w:hAnsi="仿宋" w:eastAsia="仿宋"/>
          <w:sz w:val="32"/>
          <w:szCs w:val="32"/>
          <w:highlight w:val="none"/>
        </w:rPr>
        <w:t>根据</w:t>
      </w:r>
      <w:r>
        <w:rPr>
          <w:rFonts w:hint="eastAsia" w:ascii="仿宋" w:hAnsi="仿宋" w:eastAsia="仿宋"/>
          <w:sz w:val="32"/>
          <w:szCs w:val="32"/>
          <w:highlight w:val="none"/>
          <w:lang w:val="en-US" w:eastAsia="zh-CN"/>
        </w:rPr>
        <w:t>本单位所属空间实际使用的实物资产现状和系统内</w:t>
      </w:r>
      <w:r>
        <w:rPr>
          <w:rFonts w:hint="eastAsia" w:ascii="仿宋" w:hAnsi="仿宋" w:eastAsia="仿宋"/>
          <w:sz w:val="32"/>
          <w:szCs w:val="32"/>
          <w:highlight w:val="none"/>
        </w:rPr>
        <w:t>的资产台</w:t>
      </w:r>
      <w:r>
        <w:rPr>
          <w:rFonts w:ascii="仿宋" w:hAnsi="仿宋" w:eastAsia="仿宋"/>
          <w:sz w:val="32"/>
          <w:szCs w:val="32"/>
          <w:highlight w:val="none"/>
        </w:rPr>
        <w:t>账</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以账对物、以物查账，</w:t>
      </w:r>
      <w:r>
        <w:rPr>
          <w:rFonts w:ascii="仿宋" w:hAnsi="仿宋" w:eastAsia="仿宋"/>
          <w:sz w:val="32"/>
          <w:szCs w:val="32"/>
          <w:highlight w:val="none"/>
        </w:rPr>
        <w:t>分别自查账内资产。</w:t>
      </w:r>
      <w:r>
        <w:rPr>
          <w:rFonts w:hint="eastAsia" w:ascii="仿宋" w:hAnsi="仿宋" w:eastAsia="仿宋"/>
          <w:sz w:val="32"/>
          <w:szCs w:val="32"/>
          <w:highlight w:val="none"/>
        </w:rPr>
        <w:t>当</w:t>
      </w:r>
      <w:r>
        <w:rPr>
          <w:rFonts w:ascii="仿宋" w:hAnsi="仿宋" w:eastAsia="仿宋"/>
          <w:sz w:val="32"/>
          <w:szCs w:val="32"/>
          <w:highlight w:val="none"/>
        </w:rPr>
        <w:t>盘点过程中</w:t>
      </w:r>
      <w:r>
        <w:rPr>
          <w:rFonts w:hint="eastAsia" w:ascii="仿宋" w:hAnsi="仿宋" w:eastAsia="仿宋"/>
          <w:sz w:val="32"/>
          <w:szCs w:val="32"/>
          <w:highlight w:val="none"/>
        </w:rPr>
        <w:t>发现</w:t>
      </w:r>
      <w:r>
        <w:rPr>
          <w:rFonts w:ascii="仿宋" w:hAnsi="仿宋" w:eastAsia="仿宋"/>
          <w:sz w:val="32"/>
          <w:szCs w:val="32"/>
          <w:highlight w:val="none"/>
        </w:rPr>
        <w:t>资产信息不准确</w:t>
      </w:r>
      <w:r>
        <w:rPr>
          <w:rFonts w:hint="eastAsia" w:ascii="仿宋" w:hAnsi="仿宋" w:eastAsia="仿宋"/>
          <w:sz w:val="32"/>
          <w:szCs w:val="32"/>
          <w:highlight w:val="none"/>
        </w:rPr>
        <w:t>时，资产</w:t>
      </w:r>
      <w:r>
        <w:rPr>
          <w:rFonts w:ascii="仿宋" w:hAnsi="仿宋" w:eastAsia="仿宋"/>
          <w:sz w:val="32"/>
          <w:szCs w:val="32"/>
          <w:highlight w:val="none"/>
        </w:rPr>
        <w:t>管理员</w:t>
      </w:r>
      <w:r>
        <w:rPr>
          <w:rFonts w:hint="eastAsia" w:ascii="仿宋" w:hAnsi="仿宋" w:eastAsia="仿宋"/>
          <w:sz w:val="32"/>
          <w:szCs w:val="32"/>
          <w:highlight w:val="none"/>
        </w:rPr>
        <w:t>或使用人</w:t>
      </w:r>
      <w:r>
        <w:rPr>
          <w:rFonts w:ascii="仿宋" w:hAnsi="仿宋" w:eastAsia="仿宋"/>
          <w:sz w:val="32"/>
          <w:szCs w:val="32"/>
          <w:highlight w:val="none"/>
        </w:rPr>
        <w:t>需及时</w:t>
      </w:r>
      <w:r>
        <w:rPr>
          <w:rFonts w:hint="eastAsia" w:ascii="仿宋" w:hAnsi="仿宋" w:eastAsia="仿宋"/>
          <w:sz w:val="32"/>
          <w:szCs w:val="32"/>
          <w:highlight w:val="none"/>
        </w:rPr>
        <w:t>在</w:t>
      </w:r>
      <w:r>
        <w:rPr>
          <w:rFonts w:ascii="仿宋" w:hAnsi="仿宋" w:eastAsia="仿宋"/>
          <w:sz w:val="32"/>
          <w:szCs w:val="32"/>
          <w:highlight w:val="none"/>
        </w:rPr>
        <w:t>资产系统</w:t>
      </w:r>
      <w:r>
        <w:rPr>
          <w:rFonts w:hint="eastAsia" w:ascii="仿宋" w:hAnsi="仿宋" w:eastAsia="仿宋"/>
          <w:sz w:val="32"/>
          <w:szCs w:val="32"/>
          <w:highlight w:val="none"/>
        </w:rPr>
        <w:t>中</w:t>
      </w:r>
      <w:r>
        <w:rPr>
          <w:rFonts w:hint="eastAsia" w:ascii="仿宋" w:hAnsi="仿宋" w:eastAsia="仿宋"/>
          <w:sz w:val="32"/>
          <w:szCs w:val="32"/>
          <w:highlight w:val="none"/>
          <w:lang w:val="en-US" w:eastAsia="zh-CN"/>
        </w:rPr>
        <w:t>的盘点模块</w:t>
      </w:r>
      <w:r>
        <w:rPr>
          <w:rFonts w:hint="eastAsia" w:ascii="仿宋" w:hAnsi="仿宋" w:eastAsia="仿宋"/>
          <w:sz w:val="32"/>
          <w:szCs w:val="32"/>
          <w:highlight w:val="none"/>
        </w:rPr>
        <w:t>更新相关</w:t>
      </w:r>
      <w:r>
        <w:rPr>
          <w:rFonts w:ascii="仿宋" w:hAnsi="仿宋" w:eastAsia="仿宋"/>
          <w:sz w:val="32"/>
          <w:szCs w:val="32"/>
          <w:highlight w:val="none"/>
        </w:rPr>
        <w:t>信息</w:t>
      </w:r>
      <w:r>
        <w:rPr>
          <w:rFonts w:hint="eastAsia" w:ascii="仿宋" w:hAnsi="仿宋" w:eastAsia="仿宋"/>
          <w:sz w:val="32"/>
          <w:szCs w:val="32"/>
          <w:highlight w:val="none"/>
        </w:rPr>
        <w:t>。当资产存放地点等信息变化时，使用人或资产管理员可在</w:t>
      </w:r>
      <w:r>
        <w:rPr>
          <w:rFonts w:hint="eastAsia" w:ascii="仿宋" w:hAnsi="仿宋" w:eastAsia="仿宋"/>
          <w:sz w:val="32"/>
          <w:szCs w:val="32"/>
          <w:highlight w:val="none"/>
          <w:lang w:val="en-US" w:eastAsia="zh-CN"/>
        </w:rPr>
        <w:t>盘点模块进行信息修改，待单位资产管理员审核后方能完成修改。</w:t>
      </w:r>
    </w:p>
    <w:p w14:paraId="3D8187DE">
      <w:pPr>
        <w:ind w:firstLine="640" w:firstLineChars="200"/>
        <w:rPr>
          <w:rFonts w:ascii="仿宋" w:hAnsi="仿宋" w:eastAsia="仿宋"/>
          <w:sz w:val="32"/>
          <w:szCs w:val="32"/>
          <w:highlight w:val="none"/>
        </w:rPr>
      </w:pPr>
      <w:r>
        <w:rPr>
          <w:rFonts w:hint="eastAsia" w:ascii="仿宋" w:hAnsi="仿宋" w:eastAsia="仿宋"/>
          <w:sz w:val="32"/>
          <w:szCs w:val="32"/>
          <w:highlight w:val="none"/>
        </w:rPr>
        <w:t>若在</w:t>
      </w:r>
      <w:r>
        <w:rPr>
          <w:rFonts w:ascii="仿宋" w:hAnsi="仿宋" w:eastAsia="仿宋"/>
          <w:sz w:val="32"/>
          <w:szCs w:val="32"/>
          <w:highlight w:val="none"/>
        </w:rPr>
        <w:t>盘点工作中</w:t>
      </w:r>
      <w:r>
        <w:rPr>
          <w:rFonts w:hint="eastAsia" w:ascii="仿宋" w:hAnsi="仿宋" w:eastAsia="仿宋"/>
          <w:sz w:val="32"/>
          <w:szCs w:val="32"/>
          <w:highlight w:val="none"/>
        </w:rPr>
        <w:t>出现</w:t>
      </w:r>
      <w:r>
        <w:rPr>
          <w:rFonts w:ascii="仿宋" w:hAnsi="仿宋" w:eastAsia="仿宋"/>
          <w:sz w:val="32"/>
          <w:szCs w:val="32"/>
          <w:highlight w:val="none"/>
        </w:rPr>
        <w:t>资产权属不清</w:t>
      </w:r>
      <w:r>
        <w:rPr>
          <w:rFonts w:hint="eastAsia" w:ascii="仿宋" w:hAnsi="仿宋" w:eastAsia="仿宋"/>
          <w:sz w:val="32"/>
          <w:szCs w:val="32"/>
          <w:highlight w:val="none"/>
        </w:rPr>
        <w:t>、已</w:t>
      </w:r>
      <w:r>
        <w:rPr>
          <w:rFonts w:ascii="仿宋" w:hAnsi="仿宋" w:eastAsia="仿宋"/>
          <w:sz w:val="32"/>
          <w:szCs w:val="32"/>
          <w:highlight w:val="none"/>
        </w:rPr>
        <w:t>离职</w:t>
      </w:r>
      <w:r>
        <w:rPr>
          <w:rFonts w:hint="eastAsia" w:ascii="仿宋" w:hAnsi="仿宋" w:eastAsia="仿宋"/>
          <w:sz w:val="32"/>
          <w:szCs w:val="32"/>
          <w:highlight w:val="none"/>
        </w:rPr>
        <w:t>或</w:t>
      </w:r>
      <w:r>
        <w:rPr>
          <w:rFonts w:ascii="仿宋" w:hAnsi="仿宋" w:eastAsia="仿宋"/>
          <w:sz w:val="32"/>
          <w:szCs w:val="32"/>
          <w:highlight w:val="none"/>
        </w:rPr>
        <w:t>退休教职工名下</w:t>
      </w:r>
      <w:r>
        <w:rPr>
          <w:rFonts w:hint="eastAsia" w:ascii="仿宋" w:hAnsi="仿宋" w:eastAsia="仿宋"/>
          <w:sz w:val="32"/>
          <w:szCs w:val="32"/>
          <w:highlight w:val="none"/>
        </w:rPr>
        <w:t>仍</w:t>
      </w:r>
      <w:r>
        <w:rPr>
          <w:rFonts w:ascii="仿宋" w:hAnsi="仿宋" w:eastAsia="仿宋"/>
          <w:sz w:val="32"/>
          <w:szCs w:val="32"/>
          <w:highlight w:val="none"/>
        </w:rPr>
        <w:t>有资产</w:t>
      </w:r>
      <w:r>
        <w:rPr>
          <w:rFonts w:hint="eastAsia" w:ascii="仿宋" w:hAnsi="仿宋" w:eastAsia="仿宋"/>
          <w:sz w:val="32"/>
          <w:szCs w:val="32"/>
          <w:highlight w:val="none"/>
        </w:rPr>
        <w:t>情况</w:t>
      </w:r>
      <w:r>
        <w:rPr>
          <w:rFonts w:ascii="仿宋" w:hAnsi="仿宋" w:eastAsia="仿宋"/>
          <w:sz w:val="32"/>
          <w:szCs w:val="32"/>
          <w:highlight w:val="none"/>
        </w:rPr>
        <w:t>时</w:t>
      </w:r>
      <w:r>
        <w:rPr>
          <w:rFonts w:hint="eastAsia" w:ascii="仿宋" w:hAnsi="仿宋" w:eastAsia="仿宋"/>
          <w:sz w:val="32"/>
          <w:szCs w:val="32"/>
          <w:highlight w:val="none"/>
        </w:rPr>
        <w:t>，各单位</w:t>
      </w:r>
      <w:r>
        <w:rPr>
          <w:rFonts w:ascii="仿宋" w:hAnsi="仿宋" w:eastAsia="仿宋"/>
          <w:sz w:val="32"/>
          <w:szCs w:val="32"/>
          <w:highlight w:val="none"/>
        </w:rPr>
        <w:t>需自行</w:t>
      </w:r>
      <w:r>
        <w:rPr>
          <w:rFonts w:hint="eastAsia" w:ascii="仿宋" w:hAnsi="仿宋" w:eastAsia="仿宋"/>
          <w:sz w:val="32"/>
          <w:szCs w:val="32"/>
          <w:highlight w:val="none"/>
        </w:rPr>
        <w:t>认定</w:t>
      </w:r>
      <w:r>
        <w:rPr>
          <w:rFonts w:ascii="仿宋" w:hAnsi="仿宋" w:eastAsia="仿宋"/>
          <w:sz w:val="32"/>
          <w:szCs w:val="32"/>
          <w:highlight w:val="none"/>
        </w:rPr>
        <w:t>资产归属，</w:t>
      </w:r>
      <w:r>
        <w:rPr>
          <w:rFonts w:hint="eastAsia" w:ascii="仿宋" w:hAnsi="仿宋" w:eastAsia="仿宋"/>
          <w:sz w:val="32"/>
          <w:szCs w:val="32"/>
          <w:highlight w:val="none"/>
          <w:lang w:val="en-US" w:eastAsia="zh-CN"/>
        </w:rPr>
        <w:t>将资产划至目前在编在岗教职工名下，</w:t>
      </w:r>
      <w:r>
        <w:rPr>
          <w:rFonts w:hint="eastAsia" w:ascii="仿宋" w:hAnsi="仿宋" w:eastAsia="仿宋"/>
          <w:sz w:val="32"/>
          <w:szCs w:val="32"/>
          <w:highlight w:val="none"/>
        </w:rPr>
        <w:t>并在资产系统中更新信息。</w:t>
      </w:r>
    </w:p>
    <w:p w14:paraId="02F3065E">
      <w:pPr>
        <w:ind w:firstLine="640" w:firstLineChars="200"/>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国有资产管理处指导和监督各单位按照学校要求完成自查，协调解决盘点过程中的各类问题，发现重大问题应及时通报单位负责人并报告主管领导。</w:t>
      </w:r>
    </w:p>
    <w:p w14:paraId="73A7F54C">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各单位根据本单位盘点情况，按学校要求的时间节点，形成由单位负责人签字并加盖单位公章的书面资产盘点自查报告，报国有资产管理处。资产盘点自查报告应反映本单位的资产盘点基本情况和盘点结果，盘点中发现的问题及改进措施，对盘盈盘亏资产说明原因，并应提供证明材料或技术鉴定资料。</w:t>
      </w:r>
    </w:p>
    <w:p w14:paraId="0D2E7375">
      <w:pPr>
        <w:ind w:firstLine="640" w:firstLineChars="200"/>
        <w:rPr>
          <w:rFonts w:ascii="仿宋" w:hAnsi="仿宋" w:eastAsia="仿宋"/>
          <w:sz w:val="32"/>
          <w:szCs w:val="32"/>
          <w:highlight w:val="none"/>
        </w:rPr>
      </w:pP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二</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抽查</w:t>
      </w:r>
      <w:r>
        <w:rPr>
          <w:rFonts w:ascii="仿宋" w:hAnsi="仿宋" w:eastAsia="仿宋"/>
          <w:sz w:val="32"/>
          <w:szCs w:val="32"/>
          <w:highlight w:val="none"/>
        </w:rPr>
        <w:t>阶段</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9</w:t>
      </w:r>
      <w:r>
        <w:rPr>
          <w:rFonts w:hint="eastAsia" w:ascii="仿宋" w:hAnsi="仿宋" w:eastAsia="仿宋"/>
          <w:sz w:val="32"/>
          <w:szCs w:val="32"/>
          <w:highlight w:val="none"/>
        </w:rPr>
        <w:t>月</w:t>
      </w:r>
      <w:r>
        <w:rPr>
          <w:rFonts w:hint="eastAsia" w:ascii="仿宋" w:hAnsi="仿宋" w:eastAsia="仿宋"/>
          <w:sz w:val="32"/>
          <w:szCs w:val="32"/>
          <w:highlight w:val="none"/>
          <w:lang w:val="en-US" w:eastAsia="zh-CN"/>
        </w:rPr>
        <w:t>14日</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11</w:t>
      </w:r>
      <w:r>
        <w:rPr>
          <w:rFonts w:hint="eastAsia" w:ascii="仿宋" w:hAnsi="仿宋" w:eastAsia="仿宋"/>
          <w:sz w:val="32"/>
          <w:szCs w:val="32"/>
          <w:highlight w:val="none"/>
        </w:rPr>
        <w:t>月</w:t>
      </w:r>
      <w:r>
        <w:rPr>
          <w:rFonts w:hint="eastAsia" w:ascii="仿宋" w:hAnsi="仿宋" w:eastAsia="仿宋"/>
          <w:sz w:val="32"/>
          <w:szCs w:val="32"/>
          <w:highlight w:val="none"/>
          <w:lang w:val="en-US" w:eastAsia="zh-CN"/>
        </w:rPr>
        <w:t>13日</w:t>
      </w:r>
      <w:r>
        <w:rPr>
          <w:rFonts w:hint="eastAsia" w:ascii="仿宋" w:hAnsi="仿宋" w:eastAsia="仿宋"/>
          <w:sz w:val="32"/>
          <w:szCs w:val="32"/>
          <w:highlight w:val="none"/>
        </w:rPr>
        <w:t>）</w:t>
      </w:r>
    </w:p>
    <w:p w14:paraId="762985B3">
      <w:pPr>
        <w:keepNext w:val="0"/>
        <w:keepLines w:val="0"/>
        <w:widowControl/>
        <w:suppressLineNumbers w:val="0"/>
        <w:ind w:firstLine="640" w:firstLineChars="200"/>
        <w:jc w:val="left"/>
        <w:rPr>
          <w:rFonts w:hint="default" w:ascii="仿宋" w:hAnsi="仿宋" w:eastAsia="仿宋" w:cs="仿宋"/>
          <w:color w:val="000000"/>
          <w:kern w:val="0"/>
          <w:sz w:val="32"/>
          <w:szCs w:val="32"/>
          <w:highlight w:val="none"/>
          <w:lang w:val="en-US" w:eastAsia="zh-CN" w:bidi="ar"/>
        </w:rPr>
      </w:pPr>
      <w:r>
        <w:rPr>
          <w:rFonts w:hint="eastAsia" w:ascii="仿宋" w:hAnsi="仿宋" w:eastAsia="仿宋"/>
          <w:sz w:val="32"/>
          <w:szCs w:val="32"/>
          <w:highlight w:val="none"/>
        </w:rPr>
        <w:t>国有资产管理处对各单位自查结果整理汇总，</w:t>
      </w:r>
      <w:r>
        <w:rPr>
          <w:rFonts w:ascii="仿宋" w:hAnsi="仿宋" w:eastAsia="仿宋"/>
          <w:sz w:val="32"/>
          <w:szCs w:val="32"/>
          <w:highlight w:val="none"/>
        </w:rPr>
        <w:t>并组织</w:t>
      </w:r>
      <w:r>
        <w:rPr>
          <w:rFonts w:hint="eastAsia" w:ascii="仿宋" w:hAnsi="仿宋" w:eastAsia="仿宋"/>
          <w:sz w:val="32"/>
          <w:szCs w:val="32"/>
          <w:highlight w:val="none"/>
          <w:lang w:val="en-US" w:eastAsia="zh-CN"/>
        </w:rPr>
        <w:t>第三方公司</w:t>
      </w:r>
      <w:r>
        <w:rPr>
          <w:rFonts w:ascii="仿宋" w:hAnsi="仿宋" w:eastAsia="仿宋"/>
          <w:sz w:val="32"/>
          <w:szCs w:val="32"/>
          <w:highlight w:val="none"/>
        </w:rPr>
        <w:t>对</w:t>
      </w:r>
      <w:r>
        <w:rPr>
          <w:rFonts w:hint="eastAsia" w:ascii="仿宋" w:hAnsi="仿宋" w:eastAsia="仿宋"/>
          <w:sz w:val="32"/>
          <w:szCs w:val="32"/>
          <w:highlight w:val="none"/>
        </w:rPr>
        <w:t>各</w:t>
      </w:r>
      <w:r>
        <w:rPr>
          <w:rFonts w:hint="eastAsia" w:ascii="仿宋" w:hAnsi="仿宋" w:eastAsia="仿宋"/>
          <w:sz w:val="32"/>
          <w:szCs w:val="32"/>
          <w:highlight w:val="none"/>
          <w:lang w:val="en-US" w:eastAsia="zh-CN"/>
        </w:rPr>
        <w:t>单位</w:t>
      </w:r>
      <w:r>
        <w:rPr>
          <w:rFonts w:ascii="仿宋" w:hAnsi="仿宋" w:eastAsia="仿宋"/>
          <w:sz w:val="32"/>
          <w:szCs w:val="32"/>
          <w:highlight w:val="none"/>
        </w:rPr>
        <w:t>的</w:t>
      </w:r>
      <w:r>
        <w:rPr>
          <w:rFonts w:hint="eastAsia" w:ascii="仿宋" w:hAnsi="仿宋" w:eastAsia="仿宋"/>
          <w:sz w:val="32"/>
          <w:szCs w:val="32"/>
          <w:highlight w:val="none"/>
          <w:lang w:eastAsia="zh-CN"/>
        </w:rPr>
        <w:t>自查</w:t>
      </w:r>
      <w:r>
        <w:rPr>
          <w:rFonts w:ascii="仿宋" w:hAnsi="仿宋" w:eastAsia="仿宋"/>
          <w:sz w:val="32"/>
          <w:szCs w:val="32"/>
          <w:highlight w:val="none"/>
        </w:rPr>
        <w:t>情况</w:t>
      </w:r>
      <w:r>
        <w:rPr>
          <w:rFonts w:hint="eastAsia" w:ascii="仿宋" w:hAnsi="仿宋" w:eastAsia="仿宋"/>
          <w:sz w:val="32"/>
          <w:szCs w:val="32"/>
          <w:highlight w:val="none"/>
        </w:rPr>
        <w:t>进行</w:t>
      </w:r>
      <w:r>
        <w:rPr>
          <w:rFonts w:hint="eastAsia" w:ascii="仿宋" w:hAnsi="仿宋" w:eastAsia="仿宋"/>
          <w:sz w:val="32"/>
          <w:szCs w:val="32"/>
          <w:highlight w:val="none"/>
          <w:lang w:eastAsia="zh-CN"/>
        </w:rPr>
        <w:t>抽查</w:t>
      </w:r>
      <w:r>
        <w:rPr>
          <w:rFonts w:ascii="仿宋" w:hAnsi="仿宋" w:eastAsia="仿宋"/>
          <w:sz w:val="32"/>
          <w:szCs w:val="32"/>
          <w:highlight w:val="none"/>
        </w:rPr>
        <w:t>，</w:t>
      </w:r>
      <w:r>
        <w:rPr>
          <w:rFonts w:hint="eastAsia" w:ascii="仿宋" w:hAnsi="仿宋" w:eastAsia="仿宋" w:cs="仿宋"/>
          <w:color w:val="000000"/>
          <w:kern w:val="0"/>
          <w:sz w:val="32"/>
          <w:szCs w:val="32"/>
          <w:highlight w:val="none"/>
          <w:lang w:val="en-US" w:eastAsia="zh-CN" w:bidi="ar"/>
        </w:rPr>
        <w:t>抽查范围包括但不限于2024年至今国债项目所有到货设备，新增学院及部门资产。</w:t>
      </w:r>
      <w:r>
        <w:rPr>
          <w:rFonts w:hint="eastAsia" w:ascii="仿宋" w:hAnsi="仿宋" w:eastAsia="仿宋"/>
          <w:sz w:val="32"/>
          <w:szCs w:val="32"/>
          <w:highlight w:val="none"/>
          <w:lang w:val="en-US" w:eastAsia="zh-CN"/>
        </w:rPr>
        <w:t>根据抽查结果进行</w:t>
      </w:r>
      <w:r>
        <w:rPr>
          <w:rFonts w:hint="eastAsia" w:ascii="仿宋" w:hAnsi="仿宋" w:eastAsia="仿宋"/>
          <w:sz w:val="32"/>
          <w:szCs w:val="32"/>
          <w:highlight w:val="none"/>
        </w:rPr>
        <w:t>再整理和</w:t>
      </w:r>
      <w:r>
        <w:rPr>
          <w:rFonts w:ascii="仿宋" w:hAnsi="仿宋" w:eastAsia="仿宋"/>
          <w:sz w:val="32"/>
          <w:szCs w:val="32"/>
          <w:highlight w:val="none"/>
        </w:rPr>
        <w:t>再汇总</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各单位安排专人对接第三方抽盘公司配合抽查。</w:t>
      </w:r>
    </w:p>
    <w:p w14:paraId="14737B65">
      <w:pPr>
        <w:ind w:firstLine="640" w:firstLineChars="200"/>
        <w:rPr>
          <w:rFonts w:ascii="仿宋" w:hAnsi="仿宋" w:eastAsia="仿宋"/>
          <w:sz w:val="32"/>
          <w:szCs w:val="32"/>
          <w:highlight w:val="none"/>
        </w:rPr>
      </w:pP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三</w:t>
      </w:r>
      <w:r>
        <w:rPr>
          <w:rFonts w:hint="eastAsia" w:ascii="仿宋" w:hAnsi="仿宋" w:eastAsia="仿宋"/>
          <w:sz w:val="32"/>
          <w:szCs w:val="32"/>
          <w:highlight w:val="none"/>
        </w:rPr>
        <w:t>）总结</w:t>
      </w:r>
      <w:r>
        <w:rPr>
          <w:rFonts w:ascii="仿宋" w:hAnsi="仿宋" w:eastAsia="仿宋"/>
          <w:sz w:val="32"/>
          <w:szCs w:val="32"/>
          <w:highlight w:val="none"/>
        </w:rPr>
        <w:t>阶段</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11</w:t>
      </w:r>
      <w:r>
        <w:rPr>
          <w:rFonts w:hint="eastAsia" w:ascii="仿宋" w:hAnsi="仿宋" w:eastAsia="仿宋"/>
          <w:sz w:val="32"/>
          <w:szCs w:val="32"/>
          <w:highlight w:val="none"/>
        </w:rPr>
        <w:t>月</w:t>
      </w:r>
      <w:r>
        <w:rPr>
          <w:rFonts w:hint="eastAsia" w:ascii="仿宋" w:hAnsi="仿宋" w:eastAsia="仿宋"/>
          <w:sz w:val="32"/>
          <w:szCs w:val="32"/>
          <w:highlight w:val="none"/>
          <w:lang w:val="en-US" w:eastAsia="zh-CN"/>
        </w:rPr>
        <w:t>16日</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12</w:t>
      </w:r>
      <w:r>
        <w:rPr>
          <w:rFonts w:hint="eastAsia" w:ascii="仿宋" w:hAnsi="仿宋" w:eastAsia="仿宋"/>
          <w:sz w:val="32"/>
          <w:szCs w:val="32"/>
          <w:highlight w:val="none"/>
        </w:rPr>
        <w:t>月</w:t>
      </w:r>
      <w:r>
        <w:rPr>
          <w:rFonts w:hint="eastAsia" w:ascii="仿宋" w:hAnsi="仿宋" w:eastAsia="仿宋"/>
          <w:sz w:val="32"/>
          <w:szCs w:val="32"/>
          <w:highlight w:val="none"/>
          <w:lang w:val="en-US" w:eastAsia="zh-CN"/>
        </w:rPr>
        <w:t>18日</w:t>
      </w:r>
      <w:r>
        <w:rPr>
          <w:rFonts w:hint="eastAsia" w:ascii="仿宋" w:hAnsi="仿宋" w:eastAsia="仿宋"/>
          <w:sz w:val="32"/>
          <w:szCs w:val="32"/>
          <w:highlight w:val="none"/>
        </w:rPr>
        <w:t>）</w:t>
      </w:r>
    </w:p>
    <w:p w14:paraId="1C65B90A">
      <w:pPr>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针对资产</w:t>
      </w:r>
      <w:r>
        <w:rPr>
          <w:rFonts w:ascii="仿宋" w:hAnsi="仿宋" w:eastAsia="仿宋"/>
          <w:sz w:val="32"/>
          <w:szCs w:val="32"/>
          <w:highlight w:val="none"/>
        </w:rPr>
        <w:t>盘点工作</w:t>
      </w:r>
      <w:r>
        <w:rPr>
          <w:rFonts w:hint="eastAsia" w:ascii="仿宋" w:hAnsi="仿宋" w:eastAsia="仿宋"/>
          <w:sz w:val="32"/>
          <w:szCs w:val="32"/>
          <w:highlight w:val="none"/>
        </w:rPr>
        <w:t>中</w:t>
      </w:r>
      <w:r>
        <w:rPr>
          <w:rFonts w:ascii="仿宋" w:hAnsi="仿宋" w:eastAsia="仿宋"/>
          <w:sz w:val="32"/>
          <w:szCs w:val="32"/>
          <w:highlight w:val="none"/>
        </w:rPr>
        <w:t>出现账实</w:t>
      </w:r>
      <w:r>
        <w:rPr>
          <w:rFonts w:hint="eastAsia" w:ascii="仿宋" w:hAnsi="仿宋" w:eastAsia="仿宋"/>
          <w:sz w:val="32"/>
          <w:szCs w:val="32"/>
          <w:highlight w:val="none"/>
        </w:rPr>
        <w:t>不符</w:t>
      </w:r>
      <w:r>
        <w:rPr>
          <w:rFonts w:ascii="仿宋" w:hAnsi="仿宋" w:eastAsia="仿宋"/>
          <w:sz w:val="32"/>
          <w:szCs w:val="32"/>
          <w:highlight w:val="none"/>
        </w:rPr>
        <w:t>、</w:t>
      </w:r>
      <w:r>
        <w:rPr>
          <w:rFonts w:hint="eastAsia" w:ascii="仿宋" w:hAnsi="仿宋" w:eastAsia="仿宋"/>
          <w:sz w:val="32"/>
          <w:szCs w:val="32"/>
          <w:highlight w:val="none"/>
        </w:rPr>
        <w:t>资产盘亏丢失</w:t>
      </w:r>
      <w:r>
        <w:rPr>
          <w:rFonts w:ascii="仿宋" w:hAnsi="仿宋" w:eastAsia="仿宋"/>
          <w:sz w:val="32"/>
          <w:szCs w:val="32"/>
          <w:highlight w:val="none"/>
        </w:rPr>
        <w:t>等情况</w:t>
      </w:r>
      <w:r>
        <w:rPr>
          <w:rFonts w:hint="eastAsia" w:ascii="仿宋" w:hAnsi="仿宋" w:eastAsia="仿宋"/>
          <w:sz w:val="32"/>
          <w:szCs w:val="32"/>
          <w:highlight w:val="none"/>
        </w:rPr>
        <w:t>，</w:t>
      </w:r>
      <w:r>
        <w:rPr>
          <w:rFonts w:ascii="仿宋" w:hAnsi="仿宋" w:eastAsia="仿宋"/>
          <w:sz w:val="32"/>
          <w:szCs w:val="32"/>
          <w:highlight w:val="none"/>
        </w:rPr>
        <w:t>国有资产管理处</w:t>
      </w:r>
      <w:r>
        <w:rPr>
          <w:rFonts w:hint="eastAsia" w:ascii="仿宋" w:hAnsi="仿宋" w:eastAsia="仿宋"/>
          <w:sz w:val="32"/>
          <w:szCs w:val="32"/>
          <w:highlight w:val="none"/>
        </w:rPr>
        <w:t>向</w:t>
      </w:r>
      <w:r>
        <w:rPr>
          <w:rFonts w:ascii="仿宋" w:hAnsi="仿宋" w:eastAsia="仿宋"/>
          <w:sz w:val="32"/>
          <w:szCs w:val="32"/>
          <w:highlight w:val="none"/>
        </w:rPr>
        <w:t>相关</w:t>
      </w:r>
      <w:r>
        <w:rPr>
          <w:rFonts w:hint="eastAsia" w:ascii="仿宋" w:hAnsi="仿宋" w:eastAsia="仿宋"/>
          <w:sz w:val="32"/>
          <w:szCs w:val="32"/>
          <w:highlight w:val="none"/>
        </w:rPr>
        <w:t>学院、</w:t>
      </w:r>
      <w:r>
        <w:rPr>
          <w:rFonts w:ascii="仿宋" w:hAnsi="仿宋" w:eastAsia="仿宋"/>
          <w:sz w:val="32"/>
          <w:szCs w:val="32"/>
          <w:highlight w:val="none"/>
        </w:rPr>
        <w:t>单位下发《</w:t>
      </w:r>
      <w:r>
        <w:rPr>
          <w:rFonts w:hint="eastAsia" w:ascii="仿宋" w:hAnsi="仿宋" w:eastAsia="仿宋"/>
          <w:sz w:val="32"/>
          <w:szCs w:val="32"/>
          <w:highlight w:val="none"/>
        </w:rPr>
        <w:t>固定资产盘亏</w:t>
      </w:r>
      <w:r>
        <w:rPr>
          <w:rFonts w:ascii="仿宋" w:hAnsi="仿宋" w:eastAsia="仿宋"/>
          <w:sz w:val="32"/>
          <w:szCs w:val="32"/>
          <w:highlight w:val="none"/>
        </w:rPr>
        <w:t>、丢失</w:t>
      </w:r>
      <w:r>
        <w:rPr>
          <w:rFonts w:hint="eastAsia" w:ascii="仿宋" w:hAnsi="仿宋" w:eastAsia="仿宋"/>
          <w:sz w:val="32"/>
          <w:szCs w:val="32"/>
          <w:highlight w:val="none"/>
        </w:rPr>
        <w:t>情况</w:t>
      </w:r>
      <w:r>
        <w:rPr>
          <w:rFonts w:ascii="仿宋" w:hAnsi="仿宋" w:eastAsia="仿宋"/>
          <w:sz w:val="32"/>
          <w:szCs w:val="32"/>
          <w:highlight w:val="none"/>
        </w:rPr>
        <w:t>责任</w:t>
      </w:r>
      <w:r>
        <w:rPr>
          <w:rFonts w:hint="eastAsia" w:ascii="仿宋" w:hAnsi="仿宋" w:eastAsia="仿宋"/>
          <w:sz w:val="32"/>
          <w:szCs w:val="32"/>
          <w:highlight w:val="none"/>
        </w:rPr>
        <w:t>认定</w:t>
      </w:r>
      <w:r>
        <w:rPr>
          <w:rFonts w:ascii="仿宋" w:hAnsi="仿宋" w:eastAsia="仿宋"/>
          <w:sz w:val="32"/>
          <w:szCs w:val="32"/>
          <w:highlight w:val="none"/>
        </w:rPr>
        <w:t>告知书》</w:t>
      </w:r>
      <w:r>
        <w:rPr>
          <w:rFonts w:hint="eastAsia" w:ascii="仿宋" w:hAnsi="仿宋" w:eastAsia="仿宋"/>
          <w:sz w:val="32"/>
          <w:szCs w:val="32"/>
          <w:highlight w:val="none"/>
        </w:rPr>
        <w:t>，</w:t>
      </w:r>
      <w:r>
        <w:rPr>
          <w:rFonts w:ascii="仿宋" w:hAnsi="仿宋" w:eastAsia="仿宋"/>
          <w:sz w:val="32"/>
          <w:szCs w:val="32"/>
          <w:highlight w:val="none"/>
        </w:rPr>
        <w:t>并责令其</w:t>
      </w:r>
      <w:r>
        <w:rPr>
          <w:rFonts w:hint="eastAsia" w:ascii="仿宋" w:hAnsi="仿宋" w:eastAsia="仿宋"/>
          <w:sz w:val="32"/>
          <w:szCs w:val="32"/>
          <w:highlight w:val="none"/>
        </w:rPr>
        <w:t>按期整改</w:t>
      </w:r>
      <w:r>
        <w:rPr>
          <w:rFonts w:ascii="仿宋" w:hAnsi="仿宋" w:eastAsia="仿宋"/>
          <w:sz w:val="32"/>
          <w:szCs w:val="32"/>
          <w:highlight w:val="none"/>
        </w:rPr>
        <w:t>，</w:t>
      </w:r>
      <w:r>
        <w:rPr>
          <w:rFonts w:hint="eastAsia" w:ascii="仿宋" w:hAnsi="仿宋" w:eastAsia="仿宋"/>
          <w:sz w:val="32"/>
          <w:szCs w:val="32"/>
          <w:highlight w:val="none"/>
        </w:rPr>
        <w:t>具体</w:t>
      </w:r>
      <w:r>
        <w:rPr>
          <w:rFonts w:ascii="仿宋" w:hAnsi="仿宋" w:eastAsia="仿宋"/>
          <w:sz w:val="32"/>
          <w:szCs w:val="32"/>
          <w:highlight w:val="none"/>
        </w:rPr>
        <w:t>参照</w:t>
      </w:r>
      <w:r>
        <w:rPr>
          <w:rFonts w:hint="eastAsia" w:ascii="仿宋" w:hAnsi="仿宋" w:eastAsia="仿宋"/>
          <w:sz w:val="32"/>
          <w:szCs w:val="32"/>
          <w:highlight w:val="none"/>
        </w:rPr>
        <w:t>《北京</w:t>
      </w:r>
      <w:r>
        <w:rPr>
          <w:rFonts w:ascii="仿宋" w:hAnsi="仿宋" w:eastAsia="仿宋"/>
          <w:sz w:val="32"/>
          <w:szCs w:val="32"/>
          <w:highlight w:val="none"/>
        </w:rPr>
        <w:t>工商大学</w:t>
      </w:r>
      <w:r>
        <w:rPr>
          <w:rFonts w:hint="eastAsia" w:ascii="仿宋" w:hAnsi="仿宋" w:eastAsia="仿宋"/>
          <w:sz w:val="32"/>
          <w:szCs w:val="32"/>
          <w:highlight w:val="none"/>
        </w:rPr>
        <w:t>固定</w:t>
      </w:r>
      <w:r>
        <w:rPr>
          <w:rFonts w:ascii="仿宋" w:hAnsi="仿宋" w:eastAsia="仿宋"/>
          <w:sz w:val="32"/>
          <w:szCs w:val="32"/>
          <w:highlight w:val="none"/>
        </w:rPr>
        <w:t>资产</w:t>
      </w:r>
      <w:r>
        <w:rPr>
          <w:rFonts w:hint="eastAsia" w:ascii="仿宋" w:hAnsi="仿宋" w:eastAsia="仿宋"/>
          <w:sz w:val="32"/>
          <w:szCs w:val="32"/>
          <w:highlight w:val="none"/>
        </w:rPr>
        <w:t>丢失</w:t>
      </w:r>
      <w:r>
        <w:rPr>
          <w:rFonts w:ascii="仿宋" w:hAnsi="仿宋" w:eastAsia="仿宋"/>
          <w:sz w:val="32"/>
          <w:szCs w:val="32"/>
          <w:highlight w:val="none"/>
        </w:rPr>
        <w:t>损坏</w:t>
      </w:r>
      <w:r>
        <w:rPr>
          <w:rFonts w:hint="eastAsia" w:ascii="仿宋" w:hAnsi="仿宋" w:eastAsia="仿宋"/>
          <w:sz w:val="32"/>
          <w:szCs w:val="32"/>
          <w:highlight w:val="none"/>
        </w:rPr>
        <w:t>赔偿</w:t>
      </w:r>
      <w:r>
        <w:rPr>
          <w:rFonts w:ascii="仿宋" w:hAnsi="仿宋" w:eastAsia="仿宋"/>
          <w:sz w:val="32"/>
          <w:szCs w:val="32"/>
          <w:highlight w:val="none"/>
        </w:rPr>
        <w:t>管理办法</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_GB2312" w:hAnsi="华文中宋" w:eastAsia="仿宋_GB2312" w:cs="Times New Roman"/>
          <w:bCs/>
          <w:sz w:val="32"/>
          <w:highlight w:val="none"/>
        </w:rPr>
        <w:t>北工商</w:t>
      </w:r>
      <w:r>
        <w:rPr>
          <w:rFonts w:hint="eastAsia" w:ascii="仿宋_GB2312" w:hAnsi="华文中宋" w:eastAsia="仿宋_GB2312" w:cs="Times New Roman"/>
          <w:bCs/>
          <w:sz w:val="32"/>
          <w:highlight w:val="none"/>
          <w:lang w:val="en-US" w:eastAsia="zh-CN"/>
        </w:rPr>
        <w:t>国资</w:t>
      </w:r>
      <w:r>
        <w:rPr>
          <w:rFonts w:hint="eastAsia" w:ascii="仿宋_GB2312" w:hAnsi="华文中宋" w:eastAsia="仿宋_GB2312" w:cs="Times New Roman"/>
          <w:bCs/>
          <w:sz w:val="32"/>
          <w:highlight w:val="none"/>
          <w:lang w:eastAsia="zh-CN"/>
        </w:rPr>
        <w:t>字</w:t>
      </w:r>
      <w:r>
        <w:rPr>
          <w:rFonts w:hint="eastAsia" w:ascii="仿宋_GB2312" w:hAnsi="华文中宋" w:eastAsia="仿宋_GB2312" w:cs="Times New Roman"/>
          <w:bCs/>
          <w:sz w:val="32"/>
          <w:highlight w:val="none"/>
        </w:rPr>
        <w:t>〔202</w:t>
      </w:r>
      <w:r>
        <w:rPr>
          <w:rFonts w:hint="eastAsia" w:ascii="仿宋_GB2312" w:hAnsi="华文中宋" w:eastAsia="仿宋_GB2312" w:cs="Times New Roman"/>
          <w:bCs/>
          <w:sz w:val="32"/>
          <w:highlight w:val="none"/>
          <w:lang w:val="en-US" w:eastAsia="zh-CN"/>
        </w:rPr>
        <w:t>5</w:t>
      </w:r>
      <w:r>
        <w:rPr>
          <w:rFonts w:hint="eastAsia" w:ascii="仿宋_GB2312" w:hAnsi="华文中宋" w:eastAsia="仿宋_GB2312" w:cs="Times New Roman"/>
          <w:bCs/>
          <w:sz w:val="32"/>
          <w:highlight w:val="none"/>
        </w:rPr>
        <w:t>〕</w:t>
      </w:r>
      <w:r>
        <w:rPr>
          <w:rFonts w:hint="eastAsia" w:ascii="仿宋_GB2312" w:hAnsi="华文中宋" w:eastAsia="仿宋_GB2312" w:cs="Times New Roman"/>
          <w:bCs/>
          <w:sz w:val="32"/>
          <w:highlight w:val="none"/>
          <w:lang w:val="en-US" w:eastAsia="zh-CN"/>
        </w:rPr>
        <w:t>3</w:t>
      </w:r>
      <w:r>
        <w:rPr>
          <w:rFonts w:hint="eastAsia" w:ascii="仿宋_GB2312" w:hAnsi="华文中宋" w:eastAsia="仿宋_GB2312" w:cs="Times New Roman"/>
          <w:bCs/>
          <w:sz w:val="32"/>
          <w:highlight w:val="none"/>
        </w:rPr>
        <w:t xml:space="preserve">号 </w:t>
      </w:r>
      <w:r>
        <w:rPr>
          <w:rFonts w:hint="eastAsia" w:ascii="仿宋" w:hAnsi="仿宋" w:eastAsia="仿宋"/>
          <w:sz w:val="32"/>
          <w:szCs w:val="32"/>
          <w:highlight w:val="none"/>
          <w:lang w:eastAsia="zh-CN"/>
        </w:rPr>
        <w:t>）</w:t>
      </w:r>
      <w:r>
        <w:rPr>
          <w:rFonts w:hint="eastAsia" w:ascii="仿宋" w:hAnsi="仿宋" w:eastAsia="仿宋"/>
          <w:sz w:val="32"/>
          <w:szCs w:val="32"/>
          <w:highlight w:val="none"/>
        </w:rPr>
        <w:t>（</w:t>
      </w:r>
      <w:r>
        <w:rPr>
          <w:rFonts w:hint="eastAsia" w:ascii="仿宋" w:hAnsi="仿宋" w:eastAsia="仿宋"/>
          <w:sz w:val="32"/>
          <w:szCs w:val="32"/>
          <w:highlight w:val="none"/>
        </w:rPr>
        <w:t>见</w:t>
      </w:r>
      <w:r>
        <w:rPr>
          <w:rFonts w:ascii="仿宋" w:hAnsi="仿宋" w:eastAsia="仿宋"/>
          <w:sz w:val="32"/>
          <w:szCs w:val="32"/>
          <w:highlight w:val="none"/>
        </w:rPr>
        <w:t>附件</w:t>
      </w: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w:t>
      </w:r>
      <w:r>
        <w:rPr>
          <w:rFonts w:hint="eastAsia" w:ascii="仿宋" w:hAnsi="仿宋" w:eastAsia="仿宋"/>
          <w:sz w:val="32"/>
          <w:szCs w:val="32"/>
          <w:highlight w:val="none"/>
        </w:rPr>
        <w:t>，</w:t>
      </w:r>
      <w:r>
        <w:rPr>
          <w:rFonts w:ascii="仿宋" w:hAnsi="仿宋" w:eastAsia="仿宋"/>
          <w:sz w:val="32"/>
          <w:szCs w:val="32"/>
          <w:highlight w:val="none"/>
        </w:rPr>
        <w:t>之后国有资产管理处</w:t>
      </w:r>
      <w:r>
        <w:rPr>
          <w:rFonts w:hint="eastAsia" w:ascii="仿宋" w:hAnsi="仿宋" w:eastAsia="仿宋"/>
          <w:sz w:val="32"/>
          <w:szCs w:val="32"/>
          <w:highlight w:val="none"/>
        </w:rPr>
        <w:t>按照</w:t>
      </w:r>
      <w:r>
        <w:rPr>
          <w:rFonts w:ascii="仿宋" w:hAnsi="仿宋" w:eastAsia="仿宋"/>
          <w:sz w:val="32"/>
          <w:szCs w:val="32"/>
          <w:highlight w:val="none"/>
        </w:rPr>
        <w:t>各单位</w:t>
      </w:r>
      <w:r>
        <w:rPr>
          <w:rFonts w:hint="eastAsia" w:ascii="仿宋" w:hAnsi="仿宋" w:eastAsia="仿宋"/>
          <w:sz w:val="32"/>
          <w:szCs w:val="32"/>
          <w:highlight w:val="none"/>
        </w:rPr>
        <w:t>提交</w:t>
      </w:r>
      <w:r>
        <w:rPr>
          <w:rFonts w:ascii="仿宋" w:hAnsi="仿宋" w:eastAsia="仿宋"/>
          <w:sz w:val="32"/>
          <w:szCs w:val="32"/>
          <w:highlight w:val="none"/>
        </w:rPr>
        <w:t>的</w:t>
      </w:r>
      <w:r>
        <w:rPr>
          <w:rFonts w:hint="eastAsia" w:ascii="仿宋" w:hAnsi="仿宋" w:eastAsia="仿宋"/>
          <w:sz w:val="32"/>
          <w:szCs w:val="32"/>
          <w:highlight w:val="none"/>
        </w:rPr>
        <w:t>资产</w:t>
      </w:r>
      <w:r>
        <w:rPr>
          <w:rFonts w:ascii="仿宋" w:hAnsi="仿宋" w:eastAsia="仿宋"/>
          <w:sz w:val="32"/>
          <w:szCs w:val="32"/>
          <w:highlight w:val="none"/>
        </w:rPr>
        <w:t>情况</w:t>
      </w:r>
      <w:r>
        <w:rPr>
          <w:rFonts w:hint="eastAsia" w:ascii="仿宋" w:hAnsi="仿宋" w:eastAsia="仿宋"/>
          <w:sz w:val="32"/>
          <w:szCs w:val="32"/>
          <w:highlight w:val="none"/>
        </w:rPr>
        <w:t>及</w:t>
      </w:r>
      <w:r>
        <w:rPr>
          <w:rFonts w:ascii="仿宋" w:hAnsi="仿宋" w:eastAsia="仿宋"/>
          <w:sz w:val="32"/>
          <w:szCs w:val="32"/>
          <w:highlight w:val="none"/>
        </w:rPr>
        <w:t>整改</w:t>
      </w:r>
      <w:r>
        <w:rPr>
          <w:rFonts w:hint="eastAsia" w:ascii="仿宋" w:hAnsi="仿宋" w:eastAsia="仿宋"/>
          <w:sz w:val="32"/>
          <w:szCs w:val="32"/>
          <w:highlight w:val="none"/>
        </w:rPr>
        <w:t>情况整理</w:t>
      </w:r>
      <w:r>
        <w:rPr>
          <w:rFonts w:ascii="仿宋" w:hAnsi="仿宋" w:eastAsia="仿宋"/>
          <w:sz w:val="32"/>
          <w:szCs w:val="32"/>
          <w:highlight w:val="none"/>
        </w:rPr>
        <w:t>并形成</w:t>
      </w:r>
      <w:r>
        <w:rPr>
          <w:rFonts w:hint="eastAsia" w:ascii="仿宋" w:hAnsi="仿宋" w:eastAsia="仿宋"/>
          <w:sz w:val="32"/>
          <w:szCs w:val="32"/>
          <w:highlight w:val="none"/>
        </w:rPr>
        <w:t>《北京</w:t>
      </w:r>
      <w:r>
        <w:rPr>
          <w:rFonts w:ascii="仿宋" w:hAnsi="仿宋" w:eastAsia="仿宋"/>
          <w:sz w:val="32"/>
          <w:szCs w:val="32"/>
          <w:highlight w:val="none"/>
        </w:rPr>
        <w:t>工商大学</w:t>
      </w:r>
      <w:r>
        <w:rPr>
          <w:rFonts w:hint="eastAsia" w:ascii="仿宋" w:hAnsi="仿宋" w:eastAsia="仿宋"/>
          <w:sz w:val="32"/>
          <w:szCs w:val="32"/>
          <w:highlight w:val="none"/>
        </w:rPr>
        <w:t>资产盘点</w:t>
      </w:r>
      <w:r>
        <w:rPr>
          <w:rFonts w:ascii="仿宋" w:hAnsi="仿宋" w:eastAsia="仿宋"/>
          <w:sz w:val="32"/>
          <w:szCs w:val="32"/>
          <w:highlight w:val="none"/>
        </w:rPr>
        <w:t>情况汇报</w:t>
      </w:r>
      <w:r>
        <w:rPr>
          <w:rFonts w:hint="eastAsia" w:ascii="仿宋" w:hAnsi="仿宋" w:eastAsia="仿宋"/>
          <w:sz w:val="32"/>
          <w:szCs w:val="32"/>
          <w:highlight w:val="none"/>
        </w:rPr>
        <w:t>》。</w:t>
      </w:r>
    </w:p>
    <w:p w14:paraId="35B4A698">
      <w:pPr>
        <w:ind w:firstLine="643" w:firstLineChars="200"/>
        <w:rPr>
          <w:rFonts w:hint="default" w:ascii="仿宋" w:hAnsi="仿宋" w:eastAsia="仿宋"/>
          <w:b/>
          <w:sz w:val="32"/>
          <w:szCs w:val="32"/>
          <w:highlight w:val="none"/>
          <w:lang w:val="en-US" w:eastAsia="zh-CN"/>
        </w:rPr>
      </w:pPr>
      <w:r>
        <w:rPr>
          <w:rFonts w:hint="eastAsia" w:ascii="仿宋" w:hAnsi="仿宋" w:eastAsia="仿宋"/>
          <w:b/>
          <w:sz w:val="32"/>
          <w:szCs w:val="32"/>
          <w:highlight w:val="none"/>
          <w:lang w:val="en-US" w:eastAsia="zh-CN"/>
        </w:rPr>
        <w:t>五</w:t>
      </w:r>
      <w:r>
        <w:rPr>
          <w:rFonts w:hint="eastAsia" w:ascii="仿宋" w:hAnsi="仿宋" w:eastAsia="仿宋"/>
          <w:b/>
          <w:sz w:val="32"/>
          <w:szCs w:val="32"/>
          <w:highlight w:val="none"/>
        </w:rPr>
        <w:t>、</w:t>
      </w:r>
      <w:r>
        <w:rPr>
          <w:rFonts w:hint="eastAsia" w:ascii="仿宋" w:hAnsi="仿宋" w:eastAsia="仿宋"/>
          <w:b/>
          <w:sz w:val="32"/>
          <w:szCs w:val="32"/>
          <w:highlight w:val="none"/>
          <w:lang w:val="en-US" w:eastAsia="zh-CN"/>
        </w:rPr>
        <w:t>盘点结果处理</w:t>
      </w:r>
    </w:p>
    <w:p w14:paraId="79CB5F1E">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 xml:space="preserve">国有资产管理处会同各单位和计划财务处，根据资产盘点结果开展相应的账目调整、责任认定和账务处理等工作。 </w:t>
      </w:r>
    </w:p>
    <w:p w14:paraId="79A426B6">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 xml:space="preserve">（一）盘点发现资产账卡信息不完整、不准确的，各单 </w:t>
      </w:r>
    </w:p>
    <w:p w14:paraId="57BC155F">
      <w:pPr>
        <w:keepNext w:val="0"/>
        <w:keepLines w:val="0"/>
        <w:widowControl/>
        <w:suppressLineNumbers w:val="0"/>
        <w:jc w:val="left"/>
        <w:rPr>
          <w:highlight w:val="none"/>
        </w:rPr>
      </w:pPr>
      <w:r>
        <w:rPr>
          <w:rFonts w:hint="eastAsia" w:ascii="仿宋" w:hAnsi="仿宋" w:eastAsia="仿宋" w:cs="仿宋"/>
          <w:color w:val="000000"/>
          <w:kern w:val="0"/>
          <w:sz w:val="32"/>
          <w:szCs w:val="32"/>
          <w:highlight w:val="none"/>
          <w:lang w:val="en-US" w:eastAsia="zh-CN" w:bidi="ar"/>
        </w:rPr>
        <w:t xml:space="preserve">位应及时核准相关信息，据实调整资产账目，确保信息完整 </w:t>
      </w:r>
    </w:p>
    <w:p w14:paraId="5E28830C">
      <w:pPr>
        <w:keepNext w:val="0"/>
        <w:keepLines w:val="0"/>
        <w:widowControl/>
        <w:suppressLineNumbers w:val="0"/>
        <w:jc w:val="left"/>
        <w:rPr>
          <w:highlight w:val="none"/>
        </w:rPr>
      </w:pPr>
      <w:r>
        <w:rPr>
          <w:rFonts w:hint="eastAsia" w:ascii="仿宋" w:hAnsi="仿宋" w:eastAsia="仿宋" w:cs="仿宋"/>
          <w:color w:val="000000"/>
          <w:kern w:val="0"/>
          <w:sz w:val="32"/>
          <w:szCs w:val="32"/>
          <w:highlight w:val="none"/>
          <w:lang w:val="en-US" w:eastAsia="zh-CN" w:bidi="ar"/>
        </w:rPr>
        <w:t xml:space="preserve">准确；资产标签模糊、损坏、丢失的，各单位应及时补打和 </w:t>
      </w:r>
    </w:p>
    <w:p w14:paraId="1C9D54FC">
      <w:pPr>
        <w:keepNext w:val="0"/>
        <w:keepLines w:val="0"/>
        <w:widowControl/>
        <w:suppressLineNumbers w:val="0"/>
        <w:jc w:val="left"/>
        <w:rPr>
          <w:highlight w:val="none"/>
        </w:rPr>
      </w:pPr>
      <w:r>
        <w:rPr>
          <w:rFonts w:hint="eastAsia" w:ascii="仿宋" w:hAnsi="仿宋" w:eastAsia="仿宋" w:cs="仿宋"/>
          <w:color w:val="000000"/>
          <w:kern w:val="0"/>
          <w:sz w:val="32"/>
          <w:szCs w:val="32"/>
          <w:highlight w:val="none"/>
          <w:lang w:val="en-US" w:eastAsia="zh-CN" w:bidi="ar"/>
        </w:rPr>
        <w:t xml:space="preserve">补贴标签。 </w:t>
      </w:r>
    </w:p>
    <w:p w14:paraId="0F8FBA07">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 xml:space="preserve">（二）盘点发现的无账面记载的国有资产，经核实确认权属后，认定为盘盈资产的，按财务、资产管理有关规定及时办理登记入账。 </w:t>
      </w:r>
    </w:p>
    <w:p w14:paraId="36D7FAC1">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三）盘点发现的有账面记载但无实物的国有资产，相应二级单位须承担起资产管理主体责任，严格落实“新官要理旧账”的要求，现任的领导班子有责任处理之前历届班子遗留的资产丢失问题，要会同资产使用人积极寻找资产，避免无原则地上报资产盘亏。经核实确实为盘亏资产的，各单位及相关部门应及时查明原因，分清责任，具体参照《北京工商大学固定资产丢失损坏赔偿管理办法》（</w:t>
      </w:r>
      <w:r>
        <w:rPr>
          <w:rFonts w:hint="eastAsia" w:ascii="仿宋_GB2312" w:hAnsi="华文中宋" w:eastAsia="仿宋_GB2312" w:cs="Times New Roman"/>
          <w:bCs/>
          <w:sz w:val="32"/>
          <w:highlight w:val="none"/>
        </w:rPr>
        <w:t>北工商</w:t>
      </w:r>
      <w:r>
        <w:rPr>
          <w:rFonts w:hint="eastAsia" w:ascii="仿宋_GB2312" w:hAnsi="华文中宋" w:eastAsia="仿宋_GB2312" w:cs="Times New Roman"/>
          <w:bCs/>
          <w:sz w:val="32"/>
          <w:highlight w:val="none"/>
          <w:lang w:val="en-US" w:eastAsia="zh-CN"/>
        </w:rPr>
        <w:t>国资</w:t>
      </w:r>
      <w:r>
        <w:rPr>
          <w:rFonts w:hint="eastAsia" w:ascii="仿宋_GB2312" w:hAnsi="华文中宋" w:eastAsia="仿宋_GB2312" w:cs="Times New Roman"/>
          <w:bCs/>
          <w:sz w:val="32"/>
          <w:highlight w:val="none"/>
          <w:lang w:eastAsia="zh-CN"/>
        </w:rPr>
        <w:t>字</w:t>
      </w:r>
      <w:r>
        <w:rPr>
          <w:rFonts w:hint="eastAsia" w:ascii="仿宋_GB2312" w:hAnsi="华文中宋" w:eastAsia="仿宋_GB2312" w:cs="Times New Roman"/>
          <w:bCs/>
          <w:sz w:val="32"/>
          <w:highlight w:val="none"/>
        </w:rPr>
        <w:t>〔202</w:t>
      </w:r>
      <w:r>
        <w:rPr>
          <w:rFonts w:hint="eastAsia" w:ascii="仿宋_GB2312" w:hAnsi="华文中宋" w:eastAsia="仿宋_GB2312" w:cs="Times New Roman"/>
          <w:bCs/>
          <w:sz w:val="32"/>
          <w:highlight w:val="none"/>
          <w:lang w:val="en-US" w:eastAsia="zh-CN"/>
        </w:rPr>
        <w:t>5</w:t>
      </w:r>
      <w:r>
        <w:rPr>
          <w:rFonts w:hint="eastAsia" w:ascii="仿宋_GB2312" w:hAnsi="华文中宋" w:eastAsia="仿宋_GB2312" w:cs="Times New Roman"/>
          <w:bCs/>
          <w:sz w:val="32"/>
          <w:highlight w:val="none"/>
        </w:rPr>
        <w:t>〕</w:t>
      </w:r>
      <w:r>
        <w:rPr>
          <w:rFonts w:hint="eastAsia" w:ascii="仿宋_GB2312" w:hAnsi="华文中宋" w:eastAsia="仿宋_GB2312" w:cs="Times New Roman"/>
          <w:bCs/>
          <w:sz w:val="32"/>
          <w:highlight w:val="none"/>
          <w:lang w:val="en-US" w:eastAsia="zh-CN"/>
        </w:rPr>
        <w:t>3</w:t>
      </w:r>
      <w:r>
        <w:rPr>
          <w:rFonts w:hint="eastAsia" w:ascii="仿宋_GB2312" w:hAnsi="华文中宋" w:eastAsia="仿宋_GB2312" w:cs="Times New Roman"/>
          <w:bCs/>
          <w:sz w:val="32"/>
          <w:highlight w:val="none"/>
        </w:rPr>
        <w:t xml:space="preserve">号 </w:t>
      </w:r>
      <w:r>
        <w:rPr>
          <w:rFonts w:hint="eastAsia" w:ascii="仿宋" w:hAnsi="仿宋" w:eastAsia="仿宋" w:cs="仿宋"/>
          <w:color w:val="000000"/>
          <w:kern w:val="0"/>
          <w:sz w:val="32"/>
          <w:szCs w:val="32"/>
          <w:highlight w:val="none"/>
          <w:lang w:val="en-US" w:eastAsia="zh-CN" w:bidi="ar"/>
        </w:rPr>
        <w:t xml:space="preserve">）执行。再按照现行资产管理规定权限，以报损方式履行资产处置审批手续，经批准后，根据财务、资产管理有关规定调整相关账目。 </w:t>
      </w:r>
    </w:p>
    <w:p w14:paraId="66B263FC">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（四）盘点发现的长期低效运转、闲置资产，应当推进</w:t>
      </w:r>
    </w:p>
    <w:p w14:paraId="5963D634">
      <w:pPr>
        <w:keepNext w:val="0"/>
        <w:keepLines w:val="0"/>
        <w:widowControl/>
        <w:suppressLineNumbers w:val="0"/>
        <w:jc w:val="left"/>
        <w:rPr>
          <w:highlight w:val="none"/>
        </w:rPr>
      </w:pPr>
      <w:r>
        <w:rPr>
          <w:rFonts w:hint="eastAsia" w:ascii="仿宋" w:hAnsi="仿宋" w:eastAsia="仿宋" w:cs="仿宋"/>
          <w:color w:val="000000"/>
          <w:kern w:val="0"/>
          <w:sz w:val="32"/>
          <w:szCs w:val="32"/>
          <w:highlight w:val="none"/>
          <w:lang w:val="en-US" w:eastAsia="zh-CN" w:bidi="ar"/>
        </w:rPr>
        <w:t>共享共用和调剂使用，盘活存量资产，提高资产使用效率。</w:t>
      </w:r>
    </w:p>
    <w:p w14:paraId="5ED3D0B3">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（五）盘点发现的长期积压待报废和已损毁无法使用资</w:t>
      </w:r>
    </w:p>
    <w:p w14:paraId="4D7AC0F5">
      <w:pPr>
        <w:keepNext w:val="0"/>
        <w:keepLines w:val="0"/>
        <w:widowControl/>
        <w:suppressLineNumbers w:val="0"/>
        <w:jc w:val="left"/>
        <w:rPr>
          <w:highlight w:val="none"/>
        </w:rPr>
      </w:pPr>
      <w:r>
        <w:rPr>
          <w:rFonts w:hint="eastAsia" w:ascii="仿宋" w:hAnsi="仿宋" w:eastAsia="仿宋" w:cs="仿宋"/>
          <w:color w:val="000000"/>
          <w:kern w:val="0"/>
          <w:sz w:val="32"/>
          <w:szCs w:val="32"/>
          <w:highlight w:val="none"/>
          <w:lang w:val="en-US" w:eastAsia="zh-CN" w:bidi="ar"/>
        </w:rPr>
        <w:t>产，应查明资产账目信息重点标注，并根据实际按学校有关</w:t>
      </w:r>
    </w:p>
    <w:p w14:paraId="57A342A2">
      <w:pPr>
        <w:keepNext w:val="0"/>
        <w:keepLines w:val="0"/>
        <w:widowControl/>
        <w:suppressLineNumbers w:val="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规定及时报废处置。</w:t>
      </w:r>
    </w:p>
    <w:p w14:paraId="6F5209F6">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 xml:space="preserve">（六）各单位要分析盘点结果，总结管理经验，明晰存在的问题，坚持问题导向，堵塞管理漏洞，健全完善规章制度，避免出现前清后乱等现象。 </w:t>
      </w:r>
    </w:p>
    <w:p w14:paraId="0526B6A0">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（七）盘点发现的其他各类资产问题也应在盘点报告中</w:t>
      </w:r>
    </w:p>
    <w:p w14:paraId="0B53BD5D">
      <w:pPr>
        <w:keepNext w:val="0"/>
        <w:keepLines w:val="0"/>
        <w:widowControl/>
        <w:suppressLineNumbers w:val="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如实反映，一并书面报国有资产管理处。</w:t>
      </w:r>
    </w:p>
    <w:p w14:paraId="24FE713C">
      <w:pPr>
        <w:ind w:firstLine="643" w:firstLineChars="200"/>
        <w:rPr>
          <w:rFonts w:hint="default" w:ascii="仿宋" w:hAnsi="仿宋" w:eastAsia="仿宋"/>
          <w:b/>
          <w:sz w:val="32"/>
          <w:szCs w:val="32"/>
          <w:highlight w:val="none"/>
          <w:lang w:val="en-US" w:eastAsia="zh-CN"/>
        </w:rPr>
      </w:pPr>
      <w:r>
        <w:rPr>
          <w:rFonts w:hint="eastAsia" w:ascii="仿宋" w:hAnsi="仿宋" w:eastAsia="仿宋"/>
          <w:b/>
          <w:sz w:val="32"/>
          <w:szCs w:val="32"/>
          <w:highlight w:val="none"/>
          <w:lang w:val="en-US" w:eastAsia="zh-CN"/>
        </w:rPr>
        <w:t>六</w:t>
      </w:r>
      <w:r>
        <w:rPr>
          <w:rFonts w:hint="eastAsia" w:ascii="仿宋" w:hAnsi="仿宋" w:eastAsia="仿宋"/>
          <w:b/>
          <w:sz w:val="32"/>
          <w:szCs w:val="32"/>
          <w:highlight w:val="none"/>
        </w:rPr>
        <w:t>、</w:t>
      </w:r>
      <w:r>
        <w:rPr>
          <w:rFonts w:hint="eastAsia" w:ascii="仿宋" w:hAnsi="仿宋" w:eastAsia="仿宋"/>
          <w:b/>
          <w:sz w:val="32"/>
          <w:szCs w:val="32"/>
          <w:highlight w:val="none"/>
          <w:lang w:val="en-US" w:eastAsia="zh-CN"/>
        </w:rPr>
        <w:t>盘点工作要求及监督检查</w:t>
      </w:r>
    </w:p>
    <w:p w14:paraId="19B26910">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（一）盘点工作要求</w:t>
      </w:r>
    </w:p>
    <w:p w14:paraId="1842B786">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1.加强领导。各单位应</w:t>
      </w:r>
      <w:r>
        <w:rPr>
          <w:rFonts w:hint="default" w:ascii="仿宋" w:hAnsi="仿宋" w:eastAsia="仿宋" w:cs="仿宋"/>
          <w:color w:val="000000"/>
          <w:kern w:val="0"/>
          <w:sz w:val="32"/>
          <w:szCs w:val="32"/>
          <w:highlight w:val="none"/>
          <w:lang w:val="en-US" w:eastAsia="zh-CN" w:bidi="ar"/>
        </w:rPr>
        <w:t>切实履行好本单位资产管理的主体责任，</w:t>
      </w:r>
      <w:r>
        <w:rPr>
          <w:rFonts w:hint="eastAsia" w:ascii="仿宋" w:hAnsi="仿宋" w:eastAsia="仿宋" w:cs="仿宋"/>
          <w:color w:val="000000"/>
          <w:kern w:val="0"/>
          <w:sz w:val="32"/>
          <w:szCs w:val="32"/>
          <w:highlight w:val="none"/>
          <w:lang w:val="en-US" w:eastAsia="zh-CN" w:bidi="ar"/>
        </w:rPr>
        <w:t>加强对盘点工作的组织领导，做到分工明确，责任到人，</w:t>
      </w:r>
      <w:r>
        <w:rPr>
          <w:rFonts w:hint="default" w:ascii="仿宋" w:hAnsi="仿宋" w:eastAsia="仿宋" w:cs="仿宋"/>
          <w:color w:val="000000"/>
          <w:kern w:val="0"/>
          <w:sz w:val="32"/>
          <w:szCs w:val="32"/>
          <w:highlight w:val="none"/>
          <w:lang w:val="en-US" w:eastAsia="zh-CN" w:bidi="ar"/>
        </w:rPr>
        <w:t>发现问题应及时规范处理</w:t>
      </w:r>
      <w:r>
        <w:rPr>
          <w:rFonts w:hint="eastAsia" w:ascii="仿宋" w:hAnsi="仿宋" w:eastAsia="仿宋" w:cs="仿宋"/>
          <w:color w:val="000000"/>
          <w:kern w:val="0"/>
          <w:sz w:val="32"/>
          <w:szCs w:val="32"/>
          <w:highlight w:val="none"/>
          <w:lang w:val="en-US" w:eastAsia="zh-CN" w:bidi="ar"/>
        </w:rPr>
        <w:t>，保证盘点工作顺利开展、盘点结果真实可靠。</w:t>
      </w:r>
    </w:p>
    <w:p w14:paraId="7783118E">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2.精心组织。各单位要认真学习相关文件，做好宣传动员工作，明确盘点内容，掌握盘点进度，协调处理盘点中存在的问题，保证盘点工作顺利完成。</w:t>
      </w:r>
    </w:p>
    <w:p w14:paraId="019C1543">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3.严肃纪律。各单位及所有教职工应当树立“人人都是资产管理员”的理念，按照职责分工，坚持“</w:t>
      </w:r>
      <w:r>
        <w:rPr>
          <w:rFonts w:hint="default" w:ascii="仿宋" w:hAnsi="仿宋" w:eastAsia="仿宋" w:cs="仿宋"/>
          <w:color w:val="000000"/>
          <w:kern w:val="0"/>
          <w:sz w:val="32"/>
          <w:szCs w:val="32"/>
          <w:highlight w:val="none"/>
          <w:lang w:val="en-US" w:eastAsia="zh-CN" w:bidi="ar"/>
        </w:rPr>
        <w:t>真盘真点</w:t>
      </w:r>
      <w:r>
        <w:rPr>
          <w:rFonts w:hint="eastAsia" w:ascii="仿宋" w:hAnsi="仿宋" w:eastAsia="仿宋" w:cs="仿宋"/>
          <w:color w:val="000000"/>
          <w:kern w:val="0"/>
          <w:sz w:val="32"/>
          <w:szCs w:val="32"/>
          <w:highlight w:val="none"/>
          <w:lang w:val="en-US" w:eastAsia="zh-CN" w:bidi="ar"/>
        </w:rPr>
        <w:t>”的原则，认真履行资产盘点工作职责，切实做到“以账对物，以物查账，见物就点，见账就清”，</w:t>
      </w:r>
      <w:r>
        <w:rPr>
          <w:rFonts w:hint="default" w:ascii="仿宋" w:hAnsi="仿宋" w:eastAsia="仿宋" w:cs="仿宋"/>
          <w:color w:val="000000"/>
          <w:kern w:val="0"/>
          <w:sz w:val="32"/>
          <w:szCs w:val="32"/>
          <w:highlight w:val="none"/>
          <w:lang w:val="en-US" w:eastAsia="zh-CN" w:bidi="ar"/>
        </w:rPr>
        <w:t>全面掌握固定资产真实状况</w:t>
      </w:r>
      <w:r>
        <w:rPr>
          <w:rFonts w:hint="eastAsia" w:ascii="仿宋" w:hAnsi="仿宋" w:eastAsia="仿宋" w:cs="仿宋"/>
          <w:color w:val="000000"/>
          <w:kern w:val="0"/>
          <w:sz w:val="32"/>
          <w:szCs w:val="32"/>
          <w:highlight w:val="none"/>
          <w:lang w:val="en-US" w:eastAsia="zh-CN" w:bidi="ar"/>
        </w:rPr>
        <w:t>，如实反映资产管理情况和存在问题，不得瞒报虚报</w:t>
      </w:r>
      <w:r>
        <w:rPr>
          <w:rFonts w:hint="default" w:ascii="仿宋" w:hAnsi="仿宋" w:eastAsia="仿宋" w:cs="仿宋"/>
          <w:color w:val="000000"/>
          <w:kern w:val="0"/>
          <w:sz w:val="32"/>
          <w:szCs w:val="32"/>
          <w:highlight w:val="none"/>
          <w:lang w:val="en-US" w:eastAsia="zh-CN" w:bidi="ar"/>
        </w:rPr>
        <w:t>，确保账账相符、账实相符</w:t>
      </w:r>
      <w:r>
        <w:rPr>
          <w:rFonts w:hint="eastAsia" w:ascii="仿宋" w:hAnsi="仿宋" w:eastAsia="仿宋" w:cs="仿宋"/>
          <w:color w:val="000000"/>
          <w:kern w:val="0"/>
          <w:sz w:val="32"/>
          <w:szCs w:val="32"/>
          <w:highlight w:val="none"/>
          <w:lang w:val="en-US" w:eastAsia="zh-CN" w:bidi="ar"/>
        </w:rPr>
        <w:t>。</w:t>
      </w:r>
    </w:p>
    <w:p w14:paraId="5AFCE45D">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（二）盘点工作监督检查</w:t>
      </w:r>
    </w:p>
    <w:p w14:paraId="28F9195A">
      <w:pPr>
        <w:keepNext w:val="0"/>
        <w:keepLines w:val="0"/>
        <w:widowControl/>
        <w:suppressLineNumbers w:val="0"/>
        <w:ind w:firstLine="640" w:firstLineChars="200"/>
        <w:jc w:val="left"/>
        <w:rPr>
          <w:highlight w:val="none"/>
        </w:rPr>
      </w:pPr>
      <w:r>
        <w:rPr>
          <w:rFonts w:hint="eastAsia" w:ascii="仿宋" w:hAnsi="仿宋" w:eastAsia="仿宋" w:cs="仿宋"/>
          <w:color w:val="000000"/>
          <w:kern w:val="0"/>
          <w:sz w:val="32"/>
          <w:szCs w:val="32"/>
          <w:highlight w:val="none"/>
          <w:lang w:val="en-US" w:eastAsia="zh-CN" w:bidi="ar"/>
        </w:rPr>
        <w:t xml:space="preserve">学校资产盘点监督工作坚持单位内部监督与审计、纪检监督相结合，事前监督与事中监督、事后监督相结合，日常监督与专项检查相结合。对在盘点工作中出现敷衍塞责、应付差事、瞒报虚报、不盘点即上报等未“真盘真点”的单位和教职工，学校将责令改正，情节严重的将按有关规定处理。 </w:t>
      </w:r>
    </w:p>
    <w:p w14:paraId="0C5F82AD">
      <w:pPr>
        <w:keepNext w:val="0"/>
        <w:keepLines w:val="0"/>
        <w:widowControl/>
        <w:numPr>
          <w:ilvl w:val="0"/>
          <w:numId w:val="0"/>
        </w:numPr>
        <w:suppressLineNumbers w:val="0"/>
        <w:ind w:firstLine="640" w:firstLineChars="200"/>
        <w:jc w:val="left"/>
        <w:rPr>
          <w:rFonts w:hint="default"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（三）各单位盘点责任</w:t>
      </w:r>
    </w:p>
    <w:p w14:paraId="7C3C9F60">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各单位主要负责人要对提交的资产盘点自查报告的真实性、完整性、合法性承担责任。不能对盘点出的各类资产盘盈和盘亏等提供合理、有效证据材料的，由责任人、单位负责人或单位承担赔偿责任。未按时完成自查任务，拖延学校资产盘点工作总体进度的单位，由单位主要负责人承担责任。</w:t>
      </w:r>
    </w:p>
    <w:p w14:paraId="479C13D6">
      <w:pPr>
        <w:ind w:firstLine="643" w:firstLineChars="200"/>
        <w:rPr>
          <w:rFonts w:ascii="仿宋" w:hAnsi="仿宋" w:eastAsia="仿宋"/>
          <w:sz w:val="32"/>
          <w:szCs w:val="32"/>
          <w:highlight w:val="none"/>
        </w:rPr>
      </w:pPr>
      <w:r>
        <w:rPr>
          <w:rFonts w:hint="eastAsia" w:ascii="仿宋" w:hAnsi="仿宋" w:eastAsia="仿宋"/>
          <w:b/>
          <w:sz w:val="32"/>
          <w:szCs w:val="32"/>
          <w:highlight w:val="none"/>
          <w:lang w:val="en-US" w:eastAsia="zh-CN"/>
        </w:rPr>
        <w:t>七</w:t>
      </w:r>
      <w:r>
        <w:rPr>
          <w:rFonts w:hint="eastAsia" w:ascii="仿宋" w:hAnsi="仿宋" w:eastAsia="仿宋"/>
          <w:b/>
          <w:sz w:val="32"/>
          <w:szCs w:val="32"/>
          <w:highlight w:val="none"/>
        </w:rPr>
        <w:t>、</w:t>
      </w:r>
      <w:r>
        <w:rPr>
          <w:rFonts w:ascii="仿宋" w:hAnsi="仿宋" w:eastAsia="仿宋"/>
          <w:b/>
          <w:sz w:val="32"/>
          <w:szCs w:val="32"/>
          <w:highlight w:val="none"/>
        </w:rPr>
        <w:t>提交材料</w:t>
      </w:r>
    </w:p>
    <w:p w14:paraId="08683EDF">
      <w:pPr>
        <w:ind w:firstLine="640" w:firstLineChars="200"/>
        <w:rPr>
          <w:rFonts w:ascii="仿宋" w:hAnsi="仿宋" w:eastAsia="仿宋"/>
          <w:sz w:val="32"/>
          <w:szCs w:val="32"/>
          <w:highlight w:val="none"/>
        </w:rPr>
      </w:pPr>
      <w:r>
        <w:rPr>
          <w:rFonts w:hint="eastAsia" w:ascii="仿宋" w:hAnsi="仿宋" w:eastAsia="仿宋"/>
          <w:sz w:val="32"/>
          <w:szCs w:val="32"/>
          <w:highlight w:val="none"/>
        </w:rPr>
        <w:t>各</w:t>
      </w:r>
      <w:r>
        <w:rPr>
          <w:rFonts w:ascii="仿宋" w:hAnsi="仿宋" w:eastAsia="仿宋"/>
          <w:sz w:val="32"/>
          <w:szCs w:val="32"/>
          <w:highlight w:val="none"/>
        </w:rPr>
        <w:t>单位须在</w:t>
      </w:r>
      <w:r>
        <w:rPr>
          <w:rFonts w:hint="eastAsia" w:ascii="仿宋" w:hAnsi="仿宋" w:eastAsia="仿宋"/>
          <w:sz w:val="32"/>
          <w:szCs w:val="32"/>
          <w:highlight w:val="none"/>
          <w:lang w:val="en-US" w:eastAsia="zh-CN"/>
        </w:rPr>
        <w:t>7</w:t>
      </w:r>
      <w:r>
        <w:rPr>
          <w:rFonts w:hint="eastAsia" w:ascii="仿宋" w:hAnsi="仿宋" w:eastAsia="仿宋"/>
          <w:sz w:val="32"/>
          <w:szCs w:val="32"/>
          <w:highlight w:val="none"/>
        </w:rPr>
        <w:t>月</w:t>
      </w:r>
      <w:r>
        <w:rPr>
          <w:rFonts w:hint="eastAsia" w:ascii="仿宋" w:hAnsi="仿宋" w:eastAsia="仿宋"/>
          <w:sz w:val="32"/>
          <w:szCs w:val="32"/>
          <w:highlight w:val="none"/>
          <w:lang w:val="en-US" w:eastAsia="zh-CN"/>
        </w:rPr>
        <w:t>3日前</w:t>
      </w:r>
      <w:r>
        <w:rPr>
          <w:rFonts w:ascii="仿宋" w:hAnsi="仿宋" w:eastAsia="仿宋"/>
          <w:sz w:val="32"/>
          <w:szCs w:val="32"/>
          <w:highlight w:val="none"/>
        </w:rPr>
        <w:t>将《</w:t>
      </w:r>
      <w:r>
        <w:rPr>
          <w:rFonts w:hint="eastAsia" w:ascii="仿宋" w:hAnsi="仿宋" w:eastAsia="仿宋"/>
          <w:sz w:val="32"/>
          <w:szCs w:val="32"/>
          <w:highlight w:val="none"/>
        </w:rPr>
        <w:t>二级单位</w:t>
      </w:r>
      <w:r>
        <w:rPr>
          <w:rFonts w:ascii="仿宋" w:hAnsi="仿宋" w:eastAsia="仿宋"/>
          <w:sz w:val="32"/>
          <w:szCs w:val="32"/>
          <w:highlight w:val="none"/>
        </w:rPr>
        <w:t>国有资产盘点工作</w:t>
      </w:r>
      <w:r>
        <w:rPr>
          <w:rFonts w:hint="eastAsia" w:ascii="仿宋" w:hAnsi="仿宋" w:eastAsia="仿宋"/>
          <w:sz w:val="32"/>
          <w:szCs w:val="32"/>
          <w:highlight w:val="none"/>
        </w:rPr>
        <w:t>小组名单</w:t>
      </w:r>
      <w:r>
        <w:rPr>
          <w:rFonts w:ascii="仿宋" w:hAnsi="仿宋" w:eastAsia="仿宋"/>
          <w:sz w:val="32"/>
          <w:szCs w:val="32"/>
          <w:highlight w:val="none"/>
        </w:rPr>
        <w:t>》</w:t>
      </w:r>
      <w:r>
        <w:rPr>
          <w:rFonts w:hint="eastAsia" w:ascii="仿宋" w:hAnsi="仿宋" w:eastAsia="仿宋"/>
          <w:sz w:val="32"/>
          <w:szCs w:val="32"/>
          <w:highlight w:val="none"/>
        </w:rPr>
        <w:t>（附件</w:t>
      </w:r>
      <w:r>
        <w:rPr>
          <w:rFonts w:hint="eastAsia" w:ascii="仿宋" w:hAnsi="仿宋" w:eastAsia="仿宋"/>
          <w:sz w:val="32"/>
          <w:szCs w:val="32"/>
          <w:highlight w:val="none"/>
          <w:lang w:val="en-US" w:eastAsia="zh-CN"/>
        </w:rPr>
        <w:t>5</w:t>
      </w:r>
      <w:r>
        <w:rPr>
          <w:rFonts w:hint="eastAsia" w:ascii="仿宋" w:hAnsi="仿宋" w:eastAsia="仿宋"/>
          <w:sz w:val="32"/>
          <w:szCs w:val="32"/>
          <w:highlight w:val="none"/>
        </w:rPr>
        <w:t>）交至综合</w:t>
      </w:r>
      <w:r>
        <w:rPr>
          <w:rFonts w:hint="eastAsia" w:ascii="仿宋" w:hAnsi="仿宋" w:eastAsia="仿宋"/>
          <w:sz w:val="32"/>
          <w:szCs w:val="32"/>
          <w:highlight w:val="none"/>
          <w:lang w:val="en-US" w:eastAsia="zh-CN"/>
        </w:rPr>
        <w:t>南</w:t>
      </w:r>
      <w:r>
        <w:rPr>
          <w:rFonts w:hint="eastAsia" w:ascii="仿宋" w:hAnsi="仿宋" w:eastAsia="仿宋"/>
          <w:sz w:val="32"/>
          <w:szCs w:val="32"/>
          <w:highlight w:val="none"/>
        </w:rPr>
        <w:t>楼</w:t>
      </w:r>
      <w:r>
        <w:rPr>
          <w:rFonts w:hint="eastAsia" w:ascii="仿宋" w:hAnsi="仿宋" w:eastAsia="仿宋"/>
          <w:sz w:val="32"/>
          <w:szCs w:val="32"/>
          <w:highlight w:val="none"/>
          <w:lang w:val="en-US" w:eastAsia="zh-CN"/>
        </w:rPr>
        <w:t>B210</w:t>
      </w:r>
      <w:r>
        <w:rPr>
          <w:rFonts w:hint="eastAsia" w:ascii="仿宋" w:hAnsi="仿宋" w:eastAsia="仿宋"/>
          <w:sz w:val="32"/>
          <w:szCs w:val="32"/>
          <w:highlight w:val="none"/>
        </w:rPr>
        <w:t>。</w:t>
      </w:r>
    </w:p>
    <w:p w14:paraId="6DEFC6BD">
      <w:pPr>
        <w:ind w:firstLine="640" w:firstLineChars="200"/>
        <w:rPr>
          <w:rFonts w:ascii="仿宋" w:hAnsi="仿宋" w:eastAsia="仿宋"/>
          <w:sz w:val="32"/>
          <w:szCs w:val="32"/>
          <w:highlight w:val="none"/>
        </w:rPr>
      </w:pPr>
      <w:r>
        <w:rPr>
          <w:rFonts w:hint="eastAsia" w:ascii="仿宋" w:hAnsi="仿宋" w:eastAsia="仿宋"/>
          <w:sz w:val="32"/>
          <w:szCs w:val="32"/>
          <w:highlight w:val="none"/>
        </w:rPr>
        <w:t>各单位须在</w:t>
      </w:r>
      <w:r>
        <w:rPr>
          <w:rFonts w:hint="eastAsia" w:ascii="仿宋" w:hAnsi="仿宋" w:eastAsia="仿宋"/>
          <w:sz w:val="32"/>
          <w:szCs w:val="32"/>
          <w:highlight w:val="none"/>
          <w:lang w:val="en-US" w:eastAsia="zh-CN"/>
        </w:rPr>
        <w:t>9</w:t>
      </w:r>
      <w:r>
        <w:rPr>
          <w:rFonts w:hint="eastAsia" w:ascii="仿宋" w:hAnsi="仿宋" w:eastAsia="仿宋"/>
          <w:sz w:val="32"/>
          <w:szCs w:val="32"/>
          <w:highlight w:val="none"/>
        </w:rPr>
        <w:t>月</w:t>
      </w:r>
      <w:r>
        <w:rPr>
          <w:rFonts w:hint="eastAsia" w:ascii="仿宋" w:hAnsi="仿宋" w:eastAsia="仿宋"/>
          <w:sz w:val="32"/>
          <w:szCs w:val="32"/>
          <w:highlight w:val="none"/>
          <w:lang w:val="en-US" w:eastAsia="zh-CN"/>
        </w:rPr>
        <w:t>11</w:t>
      </w:r>
      <w:r>
        <w:rPr>
          <w:rFonts w:hint="eastAsia" w:ascii="仿宋" w:hAnsi="仿宋" w:eastAsia="仿宋"/>
          <w:sz w:val="32"/>
          <w:szCs w:val="32"/>
          <w:highlight w:val="none"/>
        </w:rPr>
        <w:t>日</w:t>
      </w:r>
      <w:r>
        <w:rPr>
          <w:rFonts w:ascii="仿宋" w:hAnsi="仿宋" w:eastAsia="仿宋"/>
          <w:sz w:val="32"/>
          <w:szCs w:val="32"/>
          <w:highlight w:val="none"/>
        </w:rPr>
        <w:t>之前</w:t>
      </w:r>
      <w:r>
        <w:rPr>
          <w:rFonts w:hint="eastAsia" w:ascii="仿宋" w:hAnsi="仿宋" w:eastAsia="仿宋"/>
          <w:sz w:val="32"/>
          <w:szCs w:val="32"/>
          <w:highlight w:val="none"/>
        </w:rPr>
        <w:t>提交《北京</w:t>
      </w:r>
      <w:r>
        <w:rPr>
          <w:rFonts w:ascii="仿宋" w:hAnsi="仿宋" w:eastAsia="仿宋"/>
          <w:sz w:val="32"/>
          <w:szCs w:val="32"/>
          <w:highlight w:val="none"/>
        </w:rPr>
        <w:t>工商大学资产盘点自查报告</w:t>
      </w:r>
      <w:r>
        <w:rPr>
          <w:rFonts w:hint="eastAsia" w:ascii="仿宋" w:hAnsi="仿宋" w:eastAsia="仿宋"/>
          <w:sz w:val="32"/>
          <w:szCs w:val="32"/>
          <w:highlight w:val="none"/>
        </w:rPr>
        <w:t>》（</w:t>
      </w:r>
      <w:r>
        <w:rPr>
          <w:rFonts w:ascii="仿宋" w:hAnsi="仿宋" w:eastAsia="仿宋"/>
          <w:sz w:val="32"/>
          <w:szCs w:val="32"/>
          <w:highlight w:val="none"/>
        </w:rPr>
        <w:t>附件</w:t>
      </w:r>
      <w:r>
        <w:rPr>
          <w:rFonts w:hint="eastAsia" w:ascii="仿宋" w:hAnsi="仿宋" w:eastAsia="仿宋"/>
          <w:sz w:val="32"/>
          <w:szCs w:val="32"/>
          <w:highlight w:val="none"/>
          <w:lang w:val="en-US" w:eastAsia="zh-CN"/>
        </w:rPr>
        <w:t>6</w:t>
      </w:r>
      <w:r>
        <w:rPr>
          <w:rFonts w:hint="eastAsia" w:ascii="仿宋" w:hAnsi="仿宋" w:eastAsia="仿宋"/>
          <w:sz w:val="32"/>
          <w:szCs w:val="32"/>
          <w:highlight w:val="none"/>
        </w:rPr>
        <w:t>），</w:t>
      </w:r>
      <w:r>
        <w:rPr>
          <w:rFonts w:ascii="仿宋" w:hAnsi="仿宋" w:eastAsia="仿宋"/>
          <w:sz w:val="32"/>
          <w:szCs w:val="32"/>
          <w:highlight w:val="none"/>
        </w:rPr>
        <w:t>材料</w:t>
      </w:r>
      <w:r>
        <w:rPr>
          <w:rFonts w:hint="eastAsia" w:ascii="仿宋" w:hAnsi="仿宋" w:eastAsia="仿宋"/>
          <w:sz w:val="32"/>
          <w:szCs w:val="32"/>
          <w:highlight w:val="none"/>
        </w:rPr>
        <w:t>须单位党政负责人签字并加盖公章。</w:t>
      </w:r>
    </w:p>
    <w:p w14:paraId="425A0C8A">
      <w:pPr>
        <w:rPr>
          <w:rFonts w:hint="default" w:ascii="仿宋" w:hAnsi="仿宋" w:eastAsia="仿宋"/>
          <w:sz w:val="32"/>
          <w:szCs w:val="32"/>
          <w:highlight w:val="none"/>
          <w:lang w:val="en-US" w:eastAsia="zh-CN"/>
        </w:rPr>
      </w:pPr>
      <w:r>
        <w:rPr>
          <w:rFonts w:hint="eastAsia" w:ascii="仿宋" w:hAnsi="仿宋" w:eastAsia="仿宋"/>
          <w:sz w:val="32"/>
          <w:szCs w:val="32"/>
          <w:highlight w:val="none"/>
        </w:rPr>
        <w:t>附件1：</w:t>
      </w:r>
      <w:r>
        <w:rPr>
          <w:rFonts w:hint="eastAsia" w:ascii="仿宋" w:hAnsi="仿宋" w:eastAsia="仿宋"/>
          <w:sz w:val="32"/>
          <w:szCs w:val="32"/>
          <w:highlight w:val="none"/>
          <w:lang w:val="en-US" w:eastAsia="zh-CN"/>
        </w:rPr>
        <w:t>行政事业单位办公配置标准表（2019版）</w:t>
      </w:r>
    </w:p>
    <w:p w14:paraId="207BF4B8">
      <w:pPr>
        <w:rPr>
          <w:rFonts w:hint="eastAsia" w:ascii="仿宋" w:hAnsi="仿宋" w:eastAsia="仿宋"/>
          <w:sz w:val="32"/>
          <w:szCs w:val="32"/>
          <w:highlight w:val="none"/>
        </w:rPr>
      </w:pPr>
      <w:r>
        <w:rPr>
          <w:rFonts w:hint="eastAsia" w:ascii="仿宋" w:hAnsi="仿宋" w:eastAsia="仿宋"/>
          <w:sz w:val="32"/>
          <w:szCs w:val="32"/>
          <w:highlight w:val="none"/>
        </w:rPr>
        <w:t>附件</w:t>
      </w: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：《北京</w:t>
      </w:r>
      <w:r>
        <w:rPr>
          <w:rFonts w:ascii="仿宋" w:hAnsi="仿宋" w:eastAsia="仿宋"/>
          <w:sz w:val="32"/>
          <w:szCs w:val="32"/>
          <w:highlight w:val="none"/>
        </w:rPr>
        <w:t>工商大学</w:t>
      </w:r>
      <w:r>
        <w:rPr>
          <w:rFonts w:hint="eastAsia" w:ascii="仿宋" w:hAnsi="仿宋" w:eastAsia="仿宋"/>
          <w:sz w:val="32"/>
          <w:szCs w:val="32"/>
          <w:highlight w:val="none"/>
        </w:rPr>
        <w:t>固定</w:t>
      </w:r>
      <w:r>
        <w:rPr>
          <w:rFonts w:ascii="仿宋" w:hAnsi="仿宋" w:eastAsia="仿宋"/>
          <w:sz w:val="32"/>
          <w:szCs w:val="32"/>
          <w:highlight w:val="none"/>
        </w:rPr>
        <w:t>资产</w:t>
      </w:r>
      <w:r>
        <w:rPr>
          <w:rFonts w:hint="eastAsia" w:ascii="仿宋" w:hAnsi="仿宋" w:eastAsia="仿宋"/>
          <w:sz w:val="32"/>
          <w:szCs w:val="32"/>
          <w:highlight w:val="none"/>
        </w:rPr>
        <w:t>丢失</w:t>
      </w:r>
      <w:r>
        <w:rPr>
          <w:rFonts w:ascii="仿宋" w:hAnsi="仿宋" w:eastAsia="仿宋"/>
          <w:sz w:val="32"/>
          <w:szCs w:val="32"/>
          <w:highlight w:val="none"/>
        </w:rPr>
        <w:t>损坏</w:t>
      </w:r>
      <w:r>
        <w:rPr>
          <w:rFonts w:hint="eastAsia" w:ascii="仿宋" w:hAnsi="仿宋" w:eastAsia="仿宋"/>
          <w:sz w:val="32"/>
          <w:szCs w:val="32"/>
          <w:highlight w:val="none"/>
        </w:rPr>
        <w:t>赔偿</w:t>
      </w:r>
      <w:r>
        <w:rPr>
          <w:rFonts w:ascii="仿宋" w:hAnsi="仿宋" w:eastAsia="仿宋"/>
          <w:sz w:val="32"/>
          <w:szCs w:val="32"/>
          <w:highlight w:val="none"/>
        </w:rPr>
        <w:t>管理办法</w:t>
      </w:r>
      <w:r>
        <w:rPr>
          <w:rFonts w:hint="eastAsia" w:ascii="仿宋" w:hAnsi="仿宋" w:eastAsia="仿宋"/>
          <w:sz w:val="32"/>
          <w:szCs w:val="32"/>
          <w:highlight w:val="none"/>
        </w:rPr>
        <w:t>》</w:t>
      </w:r>
    </w:p>
    <w:p w14:paraId="09A0A0A9">
      <w:pPr>
        <w:jc w:val="left"/>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附件3：《</w:t>
      </w:r>
      <w:r>
        <w:rPr>
          <w:rFonts w:hint="eastAsia" w:ascii="仿宋" w:hAnsi="仿宋" w:eastAsia="仿宋"/>
          <w:kern w:val="2"/>
          <w:sz w:val="32"/>
          <w:szCs w:val="32"/>
          <w:highlight w:val="none"/>
        </w:rPr>
        <w:t>北京工商大学人员、机构变动资产交接管理办法</w:t>
      </w:r>
      <w:r>
        <w:rPr>
          <w:rFonts w:hint="eastAsia" w:ascii="仿宋" w:hAnsi="仿宋" w:eastAsia="仿宋"/>
          <w:sz w:val="32"/>
          <w:szCs w:val="32"/>
          <w:highlight w:val="none"/>
          <w:lang w:val="en-US" w:eastAsia="zh-CN"/>
        </w:rPr>
        <w:t>》</w:t>
      </w:r>
    </w:p>
    <w:p w14:paraId="475F0F0C">
      <w:pPr>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附件4：《设备出校备案单》</w:t>
      </w:r>
    </w:p>
    <w:p w14:paraId="6BB87599">
      <w:pPr>
        <w:rPr>
          <w:rFonts w:ascii="仿宋" w:hAnsi="仿宋" w:eastAsia="仿宋"/>
          <w:sz w:val="32"/>
          <w:szCs w:val="32"/>
          <w:highlight w:val="none"/>
        </w:rPr>
      </w:pPr>
      <w:r>
        <w:rPr>
          <w:rFonts w:hint="eastAsia" w:ascii="仿宋" w:hAnsi="仿宋" w:eastAsia="仿宋"/>
          <w:sz w:val="32"/>
          <w:szCs w:val="32"/>
          <w:highlight w:val="none"/>
        </w:rPr>
        <w:t>附件</w:t>
      </w:r>
      <w:r>
        <w:rPr>
          <w:rFonts w:hint="eastAsia" w:ascii="仿宋" w:hAnsi="仿宋" w:eastAsia="仿宋"/>
          <w:sz w:val="32"/>
          <w:szCs w:val="32"/>
          <w:highlight w:val="none"/>
          <w:lang w:val="en-US" w:eastAsia="zh-CN"/>
        </w:rPr>
        <w:t>5</w:t>
      </w:r>
      <w:r>
        <w:rPr>
          <w:rFonts w:hint="eastAsia" w:ascii="仿宋" w:hAnsi="仿宋" w:eastAsia="仿宋"/>
          <w:sz w:val="32"/>
          <w:szCs w:val="32"/>
          <w:highlight w:val="none"/>
        </w:rPr>
        <w:t>：二级单位</w:t>
      </w:r>
      <w:r>
        <w:rPr>
          <w:rFonts w:ascii="仿宋" w:hAnsi="仿宋" w:eastAsia="仿宋"/>
          <w:sz w:val="32"/>
          <w:szCs w:val="32"/>
          <w:highlight w:val="none"/>
        </w:rPr>
        <w:t>国有资产盘点工作小组</w:t>
      </w:r>
      <w:r>
        <w:rPr>
          <w:rFonts w:hint="eastAsia" w:ascii="仿宋" w:hAnsi="仿宋" w:eastAsia="仿宋"/>
          <w:sz w:val="32"/>
          <w:szCs w:val="32"/>
          <w:highlight w:val="none"/>
        </w:rPr>
        <w:t>名单</w:t>
      </w:r>
    </w:p>
    <w:p w14:paraId="6A692F91">
      <w:pPr>
        <w:rPr>
          <w:rFonts w:ascii="仿宋" w:hAnsi="仿宋" w:eastAsia="仿宋"/>
          <w:sz w:val="28"/>
          <w:szCs w:val="28"/>
          <w:highlight w:val="none"/>
        </w:rPr>
      </w:pPr>
      <w:r>
        <w:rPr>
          <w:rFonts w:hint="eastAsia" w:ascii="仿宋" w:hAnsi="仿宋" w:eastAsia="仿宋"/>
          <w:sz w:val="32"/>
          <w:szCs w:val="32"/>
          <w:highlight w:val="none"/>
        </w:rPr>
        <w:t>附件</w:t>
      </w:r>
      <w:r>
        <w:rPr>
          <w:rFonts w:hint="eastAsia" w:ascii="仿宋" w:hAnsi="仿宋" w:eastAsia="仿宋"/>
          <w:sz w:val="32"/>
          <w:szCs w:val="32"/>
          <w:highlight w:val="none"/>
          <w:lang w:val="en-US" w:eastAsia="zh-CN"/>
        </w:rPr>
        <w:t>6</w:t>
      </w:r>
      <w:r>
        <w:rPr>
          <w:rFonts w:hint="eastAsia" w:ascii="仿宋" w:hAnsi="仿宋" w:eastAsia="仿宋"/>
          <w:sz w:val="32"/>
          <w:szCs w:val="32"/>
          <w:highlight w:val="none"/>
        </w:rPr>
        <w:t>：北京</w:t>
      </w:r>
      <w:r>
        <w:rPr>
          <w:rFonts w:ascii="仿宋" w:hAnsi="仿宋" w:eastAsia="仿宋"/>
          <w:sz w:val="32"/>
          <w:szCs w:val="32"/>
          <w:highlight w:val="none"/>
        </w:rPr>
        <w:t>工商大学资产盘点自查报告</w:t>
      </w:r>
    </w:p>
    <w:p w14:paraId="181E130E">
      <w:pPr>
        <w:tabs>
          <w:tab w:val="left" w:pos="142"/>
        </w:tabs>
        <w:ind w:left="-426" w:leftChars="-472" w:hanging="565" w:hangingChars="202"/>
        <w:rPr>
          <w:rFonts w:hint="eastAsia" w:ascii="Times New Roman" w:hAnsi="Times New Roman" w:eastAsia="仿宋" w:cs="Times New Roman"/>
          <w:sz w:val="28"/>
          <w:szCs w:val="28"/>
          <w:highlight w:val="none"/>
        </w:rPr>
      </w:pPr>
    </w:p>
    <w:p w14:paraId="33A3BB33">
      <w:pPr>
        <w:tabs>
          <w:tab w:val="left" w:pos="142"/>
        </w:tabs>
        <w:ind w:left="-426" w:leftChars="-472" w:hanging="565" w:hangingChars="202"/>
        <w:rPr>
          <w:rFonts w:hint="eastAsia" w:ascii="Times New Roman" w:hAnsi="Times New Roman" w:eastAsia="仿宋" w:cs="Times New Roman"/>
          <w:sz w:val="28"/>
          <w:szCs w:val="28"/>
          <w:highlight w:val="none"/>
        </w:rPr>
      </w:pPr>
    </w:p>
    <w:p w14:paraId="0093B332">
      <w:pPr>
        <w:tabs>
          <w:tab w:val="left" w:pos="142"/>
        </w:tabs>
        <w:ind w:left="-426" w:leftChars="-472" w:hanging="565" w:hangingChars="202"/>
        <w:rPr>
          <w:rFonts w:hint="eastAsia" w:ascii="Times New Roman" w:hAnsi="Times New Roman" w:eastAsia="仿宋" w:cs="Times New Roman"/>
          <w:sz w:val="28"/>
          <w:szCs w:val="28"/>
          <w:highlight w:val="none"/>
        </w:rPr>
      </w:pPr>
    </w:p>
    <w:p w14:paraId="6498AC5D">
      <w:pPr>
        <w:tabs>
          <w:tab w:val="left" w:pos="142"/>
        </w:tabs>
        <w:ind w:left="-428" w:leftChars="-204" w:firstLine="560" w:firstLineChars="200"/>
        <w:rPr>
          <w:rFonts w:ascii="Times New Roman" w:hAnsi="Times New Roman" w:eastAsia="仿宋" w:cs="Times New Roman"/>
          <w:sz w:val="28"/>
          <w:szCs w:val="28"/>
          <w:highlight w:val="none"/>
        </w:rPr>
      </w:pPr>
      <w:r>
        <w:rPr>
          <w:rFonts w:hint="eastAsia" w:ascii="Times New Roman" w:hAnsi="Times New Roman" w:eastAsia="仿宋" w:cs="Times New Roman"/>
          <w:sz w:val="28"/>
          <w:szCs w:val="28"/>
          <w:highlight w:val="none"/>
        </w:rPr>
        <w:t>附件1:</w:t>
      </w:r>
    </w:p>
    <w:tbl>
      <w:tblPr>
        <w:tblStyle w:val="12"/>
        <w:tblW w:w="85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4"/>
        <w:gridCol w:w="3869"/>
        <w:gridCol w:w="2462"/>
      </w:tblGrid>
      <w:tr w14:paraId="66295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6FB7C">
            <w:pPr>
              <w:keepNext w:val="0"/>
              <w:keepLines w:val="0"/>
              <w:widowControl/>
              <w:suppressLineNumbers w:val="0"/>
              <w:jc w:val="center"/>
              <w:textAlignment w:val="center"/>
              <w:rPr>
                <w:rFonts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项目名称</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E184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价格上限标准</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16389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最低使用年限</w:t>
            </w:r>
          </w:p>
        </w:tc>
      </w:tr>
      <w:tr w14:paraId="685F8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0CEC0">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办公设备</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D3EF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DDD3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r w14:paraId="16313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49FC6">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复印机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D488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35000元/台（不含配件）</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6F9E6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6年或总页数达到60万张</w:t>
            </w:r>
          </w:p>
        </w:tc>
      </w:tr>
      <w:tr w14:paraId="76E2D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1E91E">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打印机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79AB9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0AFB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r w14:paraId="1F3CF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D57DF">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激光A3</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A5BCC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激光A3：20000元/台</w:t>
            </w:r>
          </w:p>
        </w:tc>
        <w:tc>
          <w:tcPr>
            <w:tcW w:w="24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5A3B4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8年</w:t>
            </w:r>
          </w:p>
        </w:tc>
      </w:tr>
      <w:tr w14:paraId="7201D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CEC51">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激光A4</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CEC3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激光A4：3000元/台</w:t>
            </w:r>
          </w:p>
        </w:tc>
        <w:tc>
          <w:tcPr>
            <w:tcW w:w="24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99F34">
            <w:pPr>
              <w:jc w:val="center"/>
              <w:rPr>
                <w:rFonts w:hint="eastAsia" w:ascii="仿宋_GB2312" w:hAnsi="宋体" w:eastAsia="仿宋_GB2312" w:cs="仿宋_GB2312"/>
                <w:i w:val="0"/>
                <w:iCs w:val="0"/>
                <w:color w:val="000000"/>
                <w:sz w:val="20"/>
                <w:szCs w:val="20"/>
                <w:highlight w:val="none"/>
                <w:u w:val="none"/>
              </w:rPr>
            </w:pPr>
          </w:p>
        </w:tc>
      </w:tr>
      <w:tr w14:paraId="05296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0E7CE">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喷墨A3</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40240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喷墨A3：5000元/台</w:t>
            </w:r>
          </w:p>
        </w:tc>
        <w:tc>
          <w:tcPr>
            <w:tcW w:w="24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414DE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8年</w:t>
            </w:r>
          </w:p>
        </w:tc>
      </w:tr>
      <w:tr w14:paraId="41328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D2DBCE">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喷墨A4</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C64F9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喷墨A4：2500元/台 </w:t>
            </w:r>
          </w:p>
        </w:tc>
        <w:tc>
          <w:tcPr>
            <w:tcW w:w="24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821D0E">
            <w:pPr>
              <w:jc w:val="center"/>
              <w:rPr>
                <w:rFonts w:hint="eastAsia" w:ascii="仿宋_GB2312" w:hAnsi="宋体" w:eastAsia="仿宋_GB2312" w:cs="仿宋_GB2312"/>
                <w:i w:val="0"/>
                <w:iCs w:val="0"/>
                <w:color w:val="000000"/>
                <w:sz w:val="20"/>
                <w:szCs w:val="20"/>
                <w:highlight w:val="none"/>
                <w:u w:val="none"/>
              </w:rPr>
            </w:pPr>
          </w:p>
        </w:tc>
      </w:tr>
      <w:tr w14:paraId="24190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2C746">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针式A3</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4B451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针式A3：5000元/台</w:t>
            </w:r>
          </w:p>
        </w:tc>
        <w:tc>
          <w:tcPr>
            <w:tcW w:w="24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BF82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8年</w:t>
            </w:r>
          </w:p>
        </w:tc>
      </w:tr>
      <w:tr w14:paraId="1F3F8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F81EC">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针式A4</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B4B2E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针式A4：3000元/台</w:t>
            </w:r>
          </w:p>
        </w:tc>
        <w:tc>
          <w:tcPr>
            <w:tcW w:w="24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AEE44">
            <w:pPr>
              <w:jc w:val="center"/>
              <w:rPr>
                <w:rFonts w:hint="eastAsia" w:ascii="仿宋_GB2312" w:hAnsi="宋体" w:eastAsia="仿宋_GB2312" w:cs="仿宋_GB2312"/>
                <w:i w:val="0"/>
                <w:iCs w:val="0"/>
                <w:color w:val="000000"/>
                <w:sz w:val="20"/>
                <w:szCs w:val="20"/>
                <w:highlight w:val="none"/>
                <w:u w:val="none"/>
              </w:rPr>
            </w:pPr>
          </w:p>
        </w:tc>
      </w:tr>
      <w:tr w14:paraId="649C6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7E8FDB">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票据打印机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7AB1F4">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票据打印机：——</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29726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r w14:paraId="764A5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EDE79A">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一体机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583CE">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A3：30000元/台，A4：4000元/台（均不含配件）</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39324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8年</w:t>
            </w:r>
          </w:p>
        </w:tc>
      </w:tr>
      <w:tr w14:paraId="34747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C9E6F">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传真机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495CE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2500元/台 </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D60B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8年</w:t>
            </w:r>
          </w:p>
        </w:tc>
      </w:tr>
      <w:tr w14:paraId="130C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4F9BC">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照相机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5D9347">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普通相机：5000元/台，单反套机：30000元/台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CD144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10年</w:t>
            </w:r>
          </w:p>
        </w:tc>
      </w:tr>
      <w:tr w14:paraId="11BCA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B4748">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摄像机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52320">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30000元/台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A8715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10年</w:t>
            </w:r>
          </w:p>
        </w:tc>
      </w:tr>
      <w:tr w14:paraId="30887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F3B80">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电视机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9541B">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6000元/台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0F187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10年</w:t>
            </w:r>
          </w:p>
        </w:tc>
      </w:tr>
      <w:tr w14:paraId="732C1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F9231">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投影仪</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5DBB0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001B8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r w14:paraId="6407D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B12BA">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便携式</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FA3E70">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便携式：30000元/台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6C000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8年</w:t>
            </w:r>
          </w:p>
        </w:tc>
      </w:tr>
      <w:tr w14:paraId="52B6C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17A3D">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固定式</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0FD2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2056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r>
      <w:tr w14:paraId="68EB9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43888">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计算机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D1D6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9D5CD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r>
      <w:tr w14:paraId="121D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57330">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台式机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6FE463">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6000元/台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D4712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6年</w:t>
            </w:r>
          </w:p>
        </w:tc>
      </w:tr>
      <w:tr w14:paraId="4081C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4F6E2">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        便携式计算机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66123C">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10000元/台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AF3C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6年</w:t>
            </w:r>
          </w:p>
        </w:tc>
      </w:tr>
      <w:tr w14:paraId="4F887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88AB0">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空调</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5B01BE">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1.5P挂式:5000元/台 </w:t>
            </w:r>
            <w:r>
              <w:rPr>
                <w:rFonts w:hint="eastAsia" w:ascii="仿宋_GB2312" w:hAnsi="宋体" w:eastAsia="仿宋_GB2312" w:cs="仿宋_GB2312"/>
                <w:i w:val="0"/>
                <w:iCs w:val="0"/>
                <w:color w:val="000000"/>
                <w:kern w:val="0"/>
                <w:sz w:val="20"/>
                <w:szCs w:val="20"/>
                <w:highlight w:val="none"/>
                <w:u w:val="none"/>
                <w:lang w:val="en-US" w:eastAsia="zh-CN" w:bidi="ar"/>
              </w:rPr>
              <w:br w:type="textWrapping"/>
            </w:r>
            <w:r>
              <w:rPr>
                <w:rFonts w:hint="eastAsia" w:ascii="仿宋_GB2312" w:hAnsi="宋体" w:eastAsia="仿宋_GB2312" w:cs="仿宋_GB2312"/>
                <w:i w:val="0"/>
                <w:iCs w:val="0"/>
                <w:color w:val="000000"/>
                <w:kern w:val="0"/>
                <w:sz w:val="20"/>
                <w:szCs w:val="20"/>
                <w:highlight w:val="none"/>
                <w:u w:val="none"/>
                <w:lang w:val="en-US" w:eastAsia="zh-CN" w:bidi="ar"/>
              </w:rPr>
              <w:t xml:space="preserve">2.0P挂式：6000元/台             </w:t>
            </w:r>
            <w:r>
              <w:rPr>
                <w:rFonts w:hint="eastAsia" w:ascii="仿宋_GB2312" w:hAnsi="宋体" w:eastAsia="仿宋_GB2312" w:cs="仿宋_GB2312"/>
                <w:i w:val="0"/>
                <w:iCs w:val="0"/>
                <w:color w:val="000000"/>
                <w:kern w:val="0"/>
                <w:sz w:val="20"/>
                <w:szCs w:val="20"/>
                <w:highlight w:val="none"/>
                <w:u w:val="none"/>
                <w:lang w:val="en-US" w:eastAsia="zh-CN" w:bidi="ar"/>
              </w:rPr>
              <w:br w:type="textWrapping"/>
            </w:r>
            <w:r>
              <w:rPr>
                <w:rFonts w:hint="eastAsia" w:ascii="仿宋_GB2312" w:hAnsi="宋体" w:eastAsia="仿宋_GB2312" w:cs="仿宋_GB2312"/>
                <w:i w:val="0"/>
                <w:iCs w:val="0"/>
                <w:color w:val="000000"/>
                <w:kern w:val="0"/>
                <w:sz w:val="20"/>
                <w:szCs w:val="20"/>
                <w:highlight w:val="none"/>
                <w:u w:val="none"/>
                <w:lang w:val="en-US" w:eastAsia="zh-CN" w:bidi="ar"/>
              </w:rPr>
              <w:t xml:space="preserve">2.0P柜式：10000元/台    </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0B6DD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10年</w:t>
            </w:r>
          </w:p>
        </w:tc>
      </w:tr>
      <w:tr w14:paraId="5F6BA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8071B">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速印机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E8595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40000元/台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90A72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6年</w:t>
            </w:r>
          </w:p>
        </w:tc>
      </w:tr>
      <w:tr w14:paraId="018C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0CD98">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扫描仪</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F04BF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BF211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8年</w:t>
            </w:r>
          </w:p>
        </w:tc>
      </w:tr>
      <w:tr w14:paraId="0B100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49646">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服务器</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DB4BA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DDDC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6年</w:t>
            </w:r>
          </w:p>
        </w:tc>
      </w:tr>
      <w:tr w14:paraId="117A4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B702D">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小型机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70A2F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14AE9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6年</w:t>
            </w:r>
          </w:p>
        </w:tc>
      </w:tr>
      <w:tr w14:paraId="6FD89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FA3C1">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路由（交换）设备</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43778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B400C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8年</w:t>
            </w:r>
          </w:p>
        </w:tc>
      </w:tr>
      <w:tr w14:paraId="1C6DD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6E711">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电冰箱</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31FDA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BEB0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10年</w:t>
            </w:r>
          </w:p>
        </w:tc>
      </w:tr>
      <w:tr w14:paraId="41D8F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C801AE">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碎纸机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F6EB8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76B78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10年</w:t>
            </w:r>
          </w:p>
        </w:tc>
      </w:tr>
      <w:tr w14:paraId="4B13A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D037F">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洗衣机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5E20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5015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8年</w:t>
            </w:r>
          </w:p>
        </w:tc>
      </w:tr>
      <w:tr w14:paraId="40223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F75D5">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 xml:space="preserve">    电开水器</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7ECF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05EF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5年</w:t>
            </w:r>
          </w:p>
        </w:tc>
      </w:tr>
    </w:tbl>
    <w:p w14:paraId="035D7BAA">
      <w:pPr>
        <w:adjustRightInd w:val="0"/>
        <w:snapToGrid w:val="0"/>
        <w:spacing w:line="440" w:lineRule="exact"/>
        <w:ind w:right="96"/>
        <w:rPr>
          <w:rFonts w:ascii="黑体" w:hAnsi="华文中宋" w:eastAsia="黑体"/>
          <w:sz w:val="32"/>
          <w:szCs w:val="32"/>
          <w:highlight w:val="none"/>
        </w:rPr>
      </w:pPr>
    </w:p>
    <w:tbl>
      <w:tblPr>
        <w:tblStyle w:val="12"/>
        <w:tblW w:w="92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4"/>
        <w:gridCol w:w="2160"/>
        <w:gridCol w:w="1983"/>
        <w:gridCol w:w="1983"/>
      </w:tblGrid>
      <w:tr w14:paraId="5836C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40" w:type="dxa"/>
            <w:gridSpan w:val="4"/>
            <w:tcBorders>
              <w:top w:val="nil"/>
              <w:left w:val="nil"/>
              <w:bottom w:val="single" w:color="000000" w:sz="4" w:space="0"/>
              <w:right w:val="nil"/>
            </w:tcBorders>
            <w:noWrap/>
            <w:vAlign w:val="center"/>
          </w:tcPr>
          <w:p w14:paraId="6CCC7C5C">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行政事业单位办公设备配置标准表（2019年版2-2）</w:t>
            </w:r>
          </w:p>
        </w:tc>
      </w:tr>
      <w:tr w14:paraId="26599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D4A93F9">
            <w:pPr>
              <w:keepNext w:val="0"/>
              <w:keepLines w:val="0"/>
              <w:widowControl/>
              <w:suppressLineNumbers w:val="0"/>
              <w:jc w:val="center"/>
              <w:textAlignment w:val="center"/>
              <w:rPr>
                <w:rFonts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3C962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实物量上限标准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C195F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价格上限标准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5FAFAF">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最低使用年限</w:t>
            </w:r>
          </w:p>
        </w:tc>
      </w:tr>
      <w:tr w14:paraId="16777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27BF35">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办公家具</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179BC22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3001AC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3E980F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r>
      <w:tr w14:paraId="54D95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47F3A9">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 xml:space="preserve">        司、局级  </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1E070DA8">
            <w:pPr>
              <w:jc w:val="center"/>
              <w:rPr>
                <w:rFonts w:hint="eastAsia" w:ascii="仿宋_GB2312" w:hAnsi="宋体" w:eastAsia="仿宋_GB2312" w:cs="仿宋_GB2312"/>
                <w:i w:val="0"/>
                <w:iCs w:val="0"/>
                <w:color w:val="000000"/>
                <w:sz w:val="20"/>
                <w:szCs w:val="20"/>
                <w:highlight w:val="none"/>
                <w:u w:val="none"/>
              </w:rPr>
            </w:pP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16AD20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20000元/人</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26F400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094AC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B26A5A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办公桌椅</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77DC641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693D30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1A54EC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33EE0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8E602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沙发</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0DCC8A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07DC22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FA9DB9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368E7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165D4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书柜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3C82633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870B4A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091A46C">
            <w:pPr>
              <w:jc w:val="center"/>
              <w:rPr>
                <w:rFonts w:hint="eastAsia" w:ascii="仿宋_GB2312" w:hAnsi="宋体" w:eastAsia="仿宋_GB2312" w:cs="仿宋_GB2312"/>
                <w:i w:val="0"/>
                <w:iCs w:val="0"/>
                <w:color w:val="000000"/>
                <w:sz w:val="20"/>
                <w:szCs w:val="20"/>
                <w:highlight w:val="none"/>
                <w:u w:val="none"/>
              </w:rPr>
            </w:pPr>
          </w:p>
        </w:tc>
      </w:tr>
      <w:tr w14:paraId="18535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69B35F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文件柜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87D31F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2EECF9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5B63B5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1F8EC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3909FF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更衣柜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E0EE17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3AAC19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33C846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356F9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E9474C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其他</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61D256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857AED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9DBC2A">
            <w:pPr>
              <w:jc w:val="center"/>
              <w:rPr>
                <w:rFonts w:hint="eastAsia" w:ascii="仿宋_GB2312" w:hAnsi="宋体" w:eastAsia="仿宋_GB2312" w:cs="仿宋_GB2312"/>
                <w:i w:val="0"/>
                <w:iCs w:val="0"/>
                <w:color w:val="000000"/>
                <w:sz w:val="24"/>
                <w:szCs w:val="24"/>
                <w:highlight w:val="none"/>
                <w:u w:val="none"/>
              </w:rPr>
            </w:pPr>
          </w:p>
        </w:tc>
      </w:tr>
      <w:tr w14:paraId="70E4B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0FD0CB">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 xml:space="preserve">        处级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339825">
            <w:pPr>
              <w:jc w:val="center"/>
              <w:rPr>
                <w:rFonts w:hint="eastAsia" w:ascii="仿宋_GB2312" w:hAnsi="宋体" w:eastAsia="仿宋_GB2312" w:cs="仿宋_GB2312"/>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C36A5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13000元/人</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689443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338EB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B81B89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办公桌椅</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76D6152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61CA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F5EE47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03F3D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C30A3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沙发</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3EE28F1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B23F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A44D6F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4CFB5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64A3F4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书柜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DE8A8E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E000C2">
            <w:pPr>
              <w:jc w:val="center"/>
              <w:rPr>
                <w:rFonts w:hint="eastAsia" w:ascii="仿宋_GB2312" w:hAnsi="宋体" w:eastAsia="仿宋_GB2312" w:cs="仿宋_GB2312"/>
                <w:i w:val="0"/>
                <w:iCs w:val="0"/>
                <w:color w:val="000000"/>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64EF696">
            <w:pPr>
              <w:jc w:val="center"/>
              <w:rPr>
                <w:rFonts w:hint="eastAsia" w:ascii="仿宋_GB2312" w:hAnsi="宋体" w:eastAsia="仿宋_GB2312" w:cs="仿宋_GB2312"/>
                <w:i w:val="0"/>
                <w:iCs w:val="0"/>
                <w:color w:val="000000"/>
                <w:sz w:val="20"/>
                <w:szCs w:val="20"/>
                <w:highlight w:val="none"/>
                <w:u w:val="none"/>
              </w:rPr>
            </w:pPr>
          </w:p>
        </w:tc>
      </w:tr>
      <w:tr w14:paraId="5E231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6DB9DE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文件柜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6AD0E03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31B8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943DD4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60730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17D5F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更衣柜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B5A1E4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A728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8890E4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31DA8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F72D5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其他</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765E0FC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404EEF">
            <w:pPr>
              <w:jc w:val="center"/>
              <w:rPr>
                <w:rFonts w:hint="eastAsia" w:ascii="仿宋_GB2312" w:hAnsi="宋体" w:eastAsia="仿宋_GB2312" w:cs="仿宋_GB2312"/>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4C44E">
            <w:pPr>
              <w:jc w:val="center"/>
              <w:rPr>
                <w:rFonts w:hint="eastAsia" w:ascii="仿宋_GB2312" w:hAnsi="宋体" w:eastAsia="仿宋_GB2312" w:cs="仿宋_GB2312"/>
                <w:i w:val="0"/>
                <w:iCs w:val="0"/>
                <w:color w:val="000000"/>
                <w:sz w:val="24"/>
                <w:szCs w:val="24"/>
                <w:highlight w:val="none"/>
                <w:u w:val="none"/>
              </w:rPr>
            </w:pPr>
          </w:p>
        </w:tc>
      </w:tr>
      <w:tr w14:paraId="5ABAF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7748A0">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 xml:space="preserve">        科级及以下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8D8F92">
            <w:pPr>
              <w:jc w:val="center"/>
              <w:rPr>
                <w:rFonts w:hint="eastAsia" w:ascii="仿宋_GB2312" w:hAnsi="宋体" w:eastAsia="仿宋_GB2312" w:cs="仿宋_GB2312"/>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5173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6000元/人</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6ED34D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0DDCE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C382A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办公桌椅</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15B9654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DDC5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639139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25C6B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85E9F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文件柜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592BE9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8CB23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38D3E6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6642E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C3902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沙发</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741A2B5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FADD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EEB3202">
            <w:pPr>
              <w:jc w:val="center"/>
              <w:rPr>
                <w:rFonts w:hint="eastAsia" w:ascii="仿宋_GB2312" w:hAnsi="宋体" w:eastAsia="仿宋_GB2312" w:cs="仿宋_GB2312"/>
                <w:i w:val="0"/>
                <w:iCs w:val="0"/>
                <w:color w:val="000000"/>
                <w:sz w:val="20"/>
                <w:szCs w:val="20"/>
                <w:highlight w:val="none"/>
                <w:u w:val="none"/>
              </w:rPr>
            </w:pPr>
          </w:p>
        </w:tc>
      </w:tr>
      <w:tr w14:paraId="2988A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F5F7F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更衣柜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492515C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9FA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FF0BBF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05198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69166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其他</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CE3093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E827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BA02325">
            <w:pPr>
              <w:jc w:val="center"/>
              <w:rPr>
                <w:rFonts w:hint="eastAsia" w:ascii="仿宋_GB2312" w:hAnsi="宋体" w:eastAsia="仿宋_GB2312" w:cs="仿宋_GB2312"/>
                <w:i w:val="0"/>
                <w:iCs w:val="0"/>
                <w:color w:val="000000"/>
                <w:sz w:val="20"/>
                <w:szCs w:val="20"/>
                <w:highlight w:val="none"/>
                <w:u w:val="none"/>
              </w:rPr>
            </w:pPr>
          </w:p>
        </w:tc>
      </w:tr>
      <w:tr w14:paraId="2379E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1EDB5B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会议室桌椅</w:t>
            </w:r>
            <w:r>
              <w:rPr>
                <w:rStyle w:val="28"/>
                <w:rFonts w:hAnsi="宋体"/>
                <w:highlight w:val="none"/>
                <w:lang w:val="en-US" w:eastAsia="zh-CN" w:bidi="ar"/>
              </w:rPr>
              <w:t>（按面积）</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40E072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50平米（含）以下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8E71E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1000元/平米</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96E059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20403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62E912D">
            <w:pPr>
              <w:rPr>
                <w:rFonts w:hint="eastAsia" w:ascii="仿宋_GB2312" w:hAnsi="宋体" w:eastAsia="仿宋_GB2312" w:cs="仿宋_GB2312"/>
                <w:i w:val="0"/>
                <w:iCs w:val="0"/>
                <w:color w:val="000000"/>
                <w:sz w:val="24"/>
                <w:szCs w:val="24"/>
                <w:highlight w:val="none"/>
                <w:u w:val="none"/>
              </w:rPr>
            </w:pP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4992E0F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50-100平米（含）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6A5D9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800元/平米</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0E79F3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79FED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09AC33F">
            <w:pPr>
              <w:rPr>
                <w:rFonts w:hint="eastAsia" w:ascii="仿宋_GB2312" w:hAnsi="宋体" w:eastAsia="仿宋_GB2312" w:cs="仿宋_GB2312"/>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3E4E2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100平米以上</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DDAD8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700元/平米</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EB8712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40D4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F235F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会议椅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58461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C9971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08BB40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010CF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C1906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茶几</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6EA074D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60C04C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F05D09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6DF84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4E076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桌前椅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5E9F2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F1220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9D97CC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38292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4E3DB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保密柜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BA5B2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39D57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F6F06C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r w14:paraId="69603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90F5E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 xml:space="preserve">    茶水柜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AD5B4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4A978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4855A1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长期</w:t>
            </w:r>
          </w:p>
        </w:tc>
      </w:tr>
    </w:tbl>
    <w:p w14:paraId="70B97A6B">
      <w:pPr>
        <w:adjustRightInd w:val="0"/>
        <w:snapToGrid w:val="0"/>
        <w:spacing w:line="560" w:lineRule="exact"/>
        <w:rPr>
          <w:rFonts w:ascii="仿宋_GB2312" w:hAnsi="Calibri" w:eastAsia="仿宋_GB2312"/>
          <w:sz w:val="32"/>
          <w:szCs w:val="28"/>
          <w:highlight w:val="none"/>
        </w:rPr>
      </w:pPr>
      <w:r>
        <w:rPr>
          <w:rFonts w:ascii="仿宋_GB2312" w:hAnsi="Calibri" w:eastAsia="仿宋_GB2312"/>
          <w:sz w:val="32"/>
          <w:szCs w:val="28"/>
          <w:highlight w:val="none"/>
        </w:rPr>
        <w:t xml:space="preserve">  </w:t>
      </w:r>
    </w:p>
    <w:p w14:paraId="43917EFC">
      <w:pPr>
        <w:rPr>
          <w:rFonts w:ascii="Times New Roman" w:hAnsi="Times New Roman" w:eastAsia="仿宋" w:cs="Times New Roman"/>
          <w:sz w:val="28"/>
          <w:szCs w:val="28"/>
          <w:highlight w:val="none"/>
        </w:rPr>
      </w:pPr>
      <w:r>
        <w:rPr>
          <w:rFonts w:hint="eastAsia" w:ascii="Times New Roman" w:hAnsi="Times New Roman" w:eastAsia="仿宋" w:cs="Times New Roman"/>
          <w:sz w:val="28"/>
          <w:szCs w:val="28"/>
          <w:highlight w:val="none"/>
        </w:rPr>
        <w:t>附件</w:t>
      </w:r>
      <w:r>
        <w:rPr>
          <w:rFonts w:hint="eastAsia" w:ascii="Times New Roman" w:hAnsi="Times New Roman" w:eastAsia="仿宋" w:cs="Times New Roman"/>
          <w:sz w:val="28"/>
          <w:szCs w:val="28"/>
          <w:highlight w:val="none"/>
          <w:lang w:val="en-US" w:eastAsia="zh-CN"/>
        </w:rPr>
        <w:t>2</w:t>
      </w:r>
      <w:r>
        <w:rPr>
          <w:rFonts w:ascii="Times New Roman" w:hAnsi="Times New Roman" w:eastAsia="仿宋" w:cs="Times New Roman"/>
          <w:sz w:val="28"/>
          <w:szCs w:val="28"/>
          <w:highlight w:val="none"/>
        </w:rPr>
        <w:t>：</w:t>
      </w:r>
    </w:p>
    <w:p w14:paraId="359E974B">
      <w:pPr>
        <w:spacing w:line="560" w:lineRule="exact"/>
        <w:jc w:val="center"/>
        <w:rPr>
          <w:rFonts w:hint="eastAsia" w:ascii="仿宋_GB2312" w:hAnsi="华文中宋" w:eastAsia="仿宋_GB2312" w:cs="Times New Roman"/>
          <w:bCs/>
          <w:sz w:val="32"/>
          <w:highlight w:val="none"/>
        </w:rPr>
      </w:pPr>
    </w:p>
    <w:p w14:paraId="2FDAD101">
      <w:pPr>
        <w:spacing w:line="560" w:lineRule="exact"/>
        <w:jc w:val="center"/>
        <w:rPr>
          <w:rFonts w:hint="eastAsia" w:ascii="仿宋_GB2312" w:hAnsi="华文中宋" w:eastAsia="仿宋_GB2312" w:cs="Times New Roman"/>
          <w:bCs/>
          <w:sz w:val="32"/>
          <w:highlight w:val="none"/>
        </w:rPr>
      </w:pPr>
    </w:p>
    <w:p w14:paraId="6AC90063">
      <w:pPr>
        <w:spacing w:line="560" w:lineRule="exact"/>
        <w:jc w:val="center"/>
        <w:rPr>
          <w:rFonts w:hint="eastAsia" w:ascii="仿宋_GB2312" w:hAnsi="华文中宋" w:eastAsia="仿宋_GB2312" w:cs="Times New Roman"/>
          <w:bCs/>
          <w:sz w:val="32"/>
          <w:highlight w:val="none"/>
        </w:rPr>
      </w:pPr>
    </w:p>
    <w:p w14:paraId="1B0E967D">
      <w:pPr>
        <w:spacing w:line="560" w:lineRule="exact"/>
        <w:jc w:val="center"/>
        <w:rPr>
          <w:rFonts w:hint="eastAsia" w:ascii="仿宋_GB2312" w:hAnsi="华文中宋" w:eastAsia="仿宋_GB2312" w:cs="Times New Roman"/>
          <w:bCs/>
          <w:sz w:val="32"/>
          <w:highlight w:val="none"/>
        </w:rPr>
      </w:pPr>
    </w:p>
    <w:p w14:paraId="36109B85">
      <w:pPr>
        <w:spacing w:line="560" w:lineRule="exact"/>
        <w:jc w:val="center"/>
        <w:rPr>
          <w:rFonts w:hint="eastAsia" w:ascii="仿宋_GB2312" w:hAnsi="华文中宋" w:eastAsia="仿宋_GB2312" w:cs="Times New Roman"/>
          <w:bCs/>
          <w:sz w:val="32"/>
          <w:highlight w:val="none"/>
        </w:rPr>
      </w:pPr>
    </w:p>
    <w:p w14:paraId="02257606">
      <w:pPr>
        <w:spacing w:line="560" w:lineRule="exact"/>
        <w:jc w:val="center"/>
        <w:rPr>
          <w:rFonts w:hint="eastAsia" w:ascii="仿宋_GB2312" w:hAnsi="华文中宋" w:eastAsia="仿宋_GB2312" w:cs="Times New Roman"/>
          <w:bCs/>
          <w:sz w:val="32"/>
          <w:highlight w:val="none"/>
        </w:rPr>
      </w:pPr>
    </w:p>
    <w:p w14:paraId="0DA8F423">
      <w:pPr>
        <w:spacing w:line="560" w:lineRule="exact"/>
        <w:jc w:val="center"/>
        <w:rPr>
          <w:rFonts w:hint="eastAsia" w:ascii="仿宋_GB2312" w:hAnsi="华文中宋" w:eastAsia="仿宋_GB2312" w:cs="Times New Roman"/>
          <w:bCs/>
          <w:sz w:val="32"/>
          <w:highlight w:val="none"/>
        </w:rPr>
      </w:pPr>
    </w:p>
    <w:p w14:paraId="262C58C0">
      <w:pPr>
        <w:spacing w:line="560" w:lineRule="exact"/>
        <w:jc w:val="center"/>
        <w:rPr>
          <w:rFonts w:hint="eastAsia" w:ascii="仿宋_GB2312" w:hAnsi="华文中宋" w:eastAsia="仿宋_GB2312" w:cs="Times New Roman"/>
          <w:bCs/>
          <w:sz w:val="32"/>
          <w:highlight w:val="none"/>
        </w:rPr>
      </w:pPr>
    </w:p>
    <w:p w14:paraId="389424CA">
      <w:pPr>
        <w:spacing w:line="560" w:lineRule="exact"/>
        <w:jc w:val="center"/>
        <w:rPr>
          <w:rFonts w:hint="eastAsia" w:ascii="仿宋_GB2312" w:hAnsi="华文中宋" w:eastAsia="仿宋_GB2312" w:cs="Times New Roman"/>
          <w:bCs/>
          <w:sz w:val="32"/>
          <w:highlight w:val="none"/>
        </w:rPr>
      </w:pPr>
    </w:p>
    <w:p w14:paraId="3FAC1A74">
      <w:pPr>
        <w:spacing w:line="560" w:lineRule="exact"/>
        <w:jc w:val="center"/>
        <w:rPr>
          <w:rFonts w:hint="eastAsia" w:ascii="仿宋_GB2312" w:hAnsi="华文中宋" w:eastAsia="仿宋_GB2312" w:cs="Times New Roman"/>
          <w:bCs/>
          <w:sz w:val="32"/>
          <w:highlight w:val="none"/>
        </w:rPr>
      </w:pPr>
    </w:p>
    <w:p w14:paraId="68AA52FA">
      <w:pPr>
        <w:spacing w:line="560" w:lineRule="exact"/>
        <w:jc w:val="center"/>
        <w:rPr>
          <w:rFonts w:ascii="仿宋_GB2312" w:hAnsi="华文中宋" w:eastAsia="仿宋_GB2312" w:cs="华文中宋"/>
          <w:color w:val="000000"/>
          <w:kern w:val="0"/>
          <w:sz w:val="32"/>
          <w:szCs w:val="36"/>
          <w:highlight w:val="none"/>
        </w:rPr>
      </w:pPr>
      <w:r>
        <w:rPr>
          <w:rFonts w:hint="eastAsia" w:ascii="仿宋_GB2312" w:hAnsi="华文中宋" w:eastAsia="仿宋_GB2312" w:cs="Times New Roman"/>
          <w:bCs/>
          <w:sz w:val="32"/>
          <w:highlight w:val="none"/>
        </w:rPr>
        <w:t>北工商</w:t>
      </w:r>
      <w:r>
        <w:rPr>
          <w:rFonts w:hint="eastAsia" w:ascii="仿宋_GB2312" w:hAnsi="华文中宋" w:eastAsia="仿宋_GB2312" w:cs="Times New Roman"/>
          <w:bCs/>
          <w:sz w:val="32"/>
          <w:highlight w:val="none"/>
          <w:lang w:val="en-US" w:eastAsia="zh-CN"/>
        </w:rPr>
        <w:t>国资</w:t>
      </w:r>
      <w:r>
        <w:rPr>
          <w:rFonts w:hint="eastAsia" w:ascii="仿宋_GB2312" w:hAnsi="华文中宋" w:eastAsia="仿宋_GB2312" w:cs="Times New Roman"/>
          <w:bCs/>
          <w:sz w:val="32"/>
          <w:highlight w:val="none"/>
          <w:lang w:eastAsia="zh-CN"/>
        </w:rPr>
        <w:t>字</w:t>
      </w:r>
      <w:r>
        <w:rPr>
          <w:rFonts w:hint="eastAsia" w:ascii="仿宋_GB2312" w:hAnsi="华文中宋" w:eastAsia="仿宋_GB2312" w:cs="Times New Roman"/>
          <w:bCs/>
          <w:sz w:val="32"/>
          <w:highlight w:val="none"/>
        </w:rPr>
        <w:t>〔202</w:t>
      </w:r>
      <w:r>
        <w:rPr>
          <w:rFonts w:hint="eastAsia" w:ascii="仿宋_GB2312" w:hAnsi="华文中宋" w:eastAsia="仿宋_GB2312" w:cs="Times New Roman"/>
          <w:bCs/>
          <w:sz w:val="32"/>
          <w:highlight w:val="none"/>
          <w:lang w:val="en-US" w:eastAsia="zh-CN"/>
        </w:rPr>
        <w:t>5</w:t>
      </w:r>
      <w:r>
        <w:rPr>
          <w:rFonts w:hint="eastAsia" w:ascii="仿宋_GB2312" w:hAnsi="华文中宋" w:eastAsia="仿宋_GB2312" w:cs="Times New Roman"/>
          <w:bCs/>
          <w:sz w:val="32"/>
          <w:highlight w:val="none"/>
        </w:rPr>
        <w:t>〕</w:t>
      </w:r>
      <w:r>
        <w:rPr>
          <w:rFonts w:hint="eastAsia" w:ascii="仿宋_GB2312" w:hAnsi="华文中宋" w:eastAsia="仿宋_GB2312" w:cs="Times New Roman"/>
          <w:bCs/>
          <w:sz w:val="32"/>
          <w:highlight w:val="none"/>
          <w:lang w:val="en-US" w:eastAsia="zh-CN"/>
        </w:rPr>
        <w:t>3</w:t>
      </w:r>
      <w:r>
        <w:rPr>
          <w:rFonts w:hint="eastAsia" w:ascii="仿宋_GB2312" w:hAnsi="华文中宋" w:eastAsia="仿宋_GB2312" w:cs="Times New Roman"/>
          <w:bCs/>
          <w:sz w:val="32"/>
          <w:highlight w:val="none"/>
        </w:rPr>
        <w:t xml:space="preserve">号 </w:t>
      </w:r>
      <w:r>
        <w:rPr>
          <w:rFonts w:ascii="仿宋_GB2312" w:hAnsi="华文中宋" w:eastAsia="仿宋_GB2312" w:cs="Times New Roman"/>
          <w:bCs/>
          <w:sz w:val="32"/>
          <w:highlight w:val="none"/>
        </w:rPr>
        <w:t xml:space="preserve">              </w:t>
      </w:r>
    </w:p>
    <w:p w14:paraId="0D43AFA4">
      <w:pPr>
        <w:spacing w:line="440" w:lineRule="exact"/>
        <w:jc w:val="center"/>
        <w:rPr>
          <w:rFonts w:ascii="方正小标宋简体" w:hAnsi="等线" w:eastAsia="方正小标宋简体" w:cs="Times New Roman"/>
          <w:sz w:val="44"/>
          <w:szCs w:val="44"/>
          <w:highlight w:val="none"/>
        </w:rPr>
      </w:pPr>
    </w:p>
    <w:p w14:paraId="56C46D22">
      <w:pPr>
        <w:spacing w:line="440" w:lineRule="exact"/>
        <w:jc w:val="center"/>
        <w:rPr>
          <w:rFonts w:ascii="方正小标宋简体" w:hAnsi="等线" w:eastAsia="方正小标宋简体" w:cs="Times New Roman"/>
          <w:sz w:val="44"/>
          <w:szCs w:val="44"/>
          <w:highlight w:val="none"/>
        </w:rPr>
      </w:pPr>
    </w:p>
    <w:p w14:paraId="58540118">
      <w:pPr>
        <w:pStyle w:val="10"/>
        <w:shd w:val="clear" w:color="auto" w:fill="FFFFFF"/>
        <w:spacing w:before="0" w:beforeAutospacing="0" w:after="0" w:afterAutospacing="0" w:line="560" w:lineRule="exact"/>
        <w:jc w:val="center"/>
        <w:rPr>
          <w:rFonts w:ascii="方正小标宋简体" w:hAnsi="微软雅黑" w:eastAsia="方正小标宋简体"/>
          <w:sz w:val="44"/>
          <w:szCs w:val="44"/>
          <w:highlight w:val="none"/>
        </w:rPr>
      </w:pPr>
      <w:r>
        <w:rPr>
          <w:rFonts w:hint="eastAsia" w:ascii="方正小标宋简体" w:hAnsi="微软雅黑" w:eastAsia="方正小标宋简体"/>
          <w:sz w:val="44"/>
          <w:szCs w:val="44"/>
          <w:highlight w:val="none"/>
        </w:rPr>
        <w:t>关于印发《北京工商大学</w:t>
      </w:r>
      <w:r>
        <w:rPr>
          <w:rFonts w:hint="eastAsia" w:ascii="方正小标宋简体" w:hAnsi="方正小标宋简体" w:eastAsia="方正小标宋简体" w:cs="方正小标宋简体"/>
          <w:b w:val="0"/>
          <w:bCs w:val="0"/>
          <w:sz w:val="44"/>
          <w:szCs w:val="44"/>
          <w:highlight w:val="none"/>
        </w:rPr>
        <w:t>固定资产损坏丢失赔偿办法</w:t>
      </w:r>
      <w:r>
        <w:rPr>
          <w:rFonts w:hint="eastAsia" w:ascii="方正小标宋简体" w:hAnsi="微软雅黑" w:eastAsia="方正小标宋简体"/>
          <w:sz w:val="44"/>
          <w:szCs w:val="44"/>
          <w:highlight w:val="none"/>
        </w:rPr>
        <w:t>》的通知</w:t>
      </w:r>
    </w:p>
    <w:p w14:paraId="5797C557">
      <w:pPr>
        <w:pStyle w:val="10"/>
        <w:shd w:val="clear" w:color="auto" w:fill="FFFFFF"/>
        <w:spacing w:before="0" w:beforeAutospacing="0" w:after="0" w:afterAutospacing="0" w:line="560" w:lineRule="exact"/>
        <w:jc w:val="center"/>
        <w:rPr>
          <w:rFonts w:ascii="楷体_GB2312" w:hAnsi="楷体" w:eastAsia="楷体_GB2312"/>
          <w:sz w:val="32"/>
          <w:szCs w:val="32"/>
          <w:highlight w:val="none"/>
        </w:rPr>
      </w:pPr>
    </w:p>
    <w:p w14:paraId="08750334">
      <w:pPr>
        <w:spacing w:line="440" w:lineRule="exact"/>
        <w:jc w:val="center"/>
        <w:rPr>
          <w:rFonts w:ascii="方正小标宋简体" w:hAnsi="等线" w:eastAsia="方正小标宋简体" w:cs="Times New Roman"/>
          <w:sz w:val="44"/>
          <w:szCs w:val="44"/>
          <w:highlight w:val="none"/>
        </w:rPr>
      </w:pPr>
    </w:p>
    <w:p w14:paraId="4C28913E">
      <w:pPr>
        <w:spacing w:line="560" w:lineRule="exact"/>
        <w:jc w:val="left"/>
        <w:rPr>
          <w:rFonts w:ascii="楷体_GB2312" w:hAnsi="Calibri" w:eastAsia="楷体_GB2312" w:cs="Times New Roman"/>
          <w:sz w:val="32"/>
          <w:szCs w:val="32"/>
          <w:highlight w:val="none"/>
        </w:rPr>
      </w:pPr>
      <w:r>
        <w:rPr>
          <w:rFonts w:hint="eastAsia" w:ascii="楷体_GB2312" w:hAnsi="Calibri" w:eastAsia="楷体_GB2312" w:cs="Times New Roman"/>
          <w:sz w:val="32"/>
          <w:szCs w:val="32"/>
          <w:highlight w:val="none"/>
        </w:rPr>
        <w:t>各单位：</w:t>
      </w:r>
    </w:p>
    <w:p w14:paraId="223A6B05">
      <w:pPr>
        <w:spacing w:line="560" w:lineRule="exact"/>
        <w:ind w:firstLine="640" w:firstLineChars="200"/>
        <w:rPr>
          <w:rFonts w:ascii="楷体_GB2312" w:hAnsi="楷体" w:eastAsia="楷体_GB2312" w:cs="Times New Roman"/>
          <w:sz w:val="32"/>
          <w:szCs w:val="32"/>
          <w:highlight w:val="none"/>
        </w:rPr>
      </w:pPr>
      <w:r>
        <w:rPr>
          <w:rFonts w:hint="eastAsia" w:ascii="楷体_GB2312" w:hAnsi="楷体" w:eastAsia="楷体_GB2312" w:cs="Times New Roman"/>
          <w:sz w:val="32"/>
          <w:szCs w:val="32"/>
          <w:highlight w:val="none"/>
        </w:rPr>
        <w:t>现将《北京工商大学固定资产损坏丢失赔偿办法》印发给你们，请认真学习并遵照执行。</w:t>
      </w:r>
    </w:p>
    <w:p w14:paraId="16B9BE67">
      <w:pPr>
        <w:spacing w:line="560" w:lineRule="exact"/>
        <w:jc w:val="left"/>
        <w:rPr>
          <w:rFonts w:ascii="楷体_GB2312" w:hAnsi="Calibri" w:eastAsia="楷体_GB2312" w:cs="Times New Roman"/>
          <w:sz w:val="32"/>
          <w:szCs w:val="32"/>
          <w:highlight w:val="none"/>
        </w:rPr>
      </w:pPr>
    </w:p>
    <w:p w14:paraId="7A72586F">
      <w:pPr>
        <w:spacing w:line="560" w:lineRule="exact"/>
        <w:jc w:val="left"/>
        <w:rPr>
          <w:rFonts w:ascii="楷体_GB2312" w:hAnsi="Calibri" w:eastAsia="楷体_GB2312" w:cs="Times New Roman"/>
          <w:sz w:val="32"/>
          <w:szCs w:val="32"/>
          <w:highlight w:val="none"/>
        </w:rPr>
      </w:pPr>
    </w:p>
    <w:p w14:paraId="4A6AF22D">
      <w:pPr>
        <w:spacing w:line="560" w:lineRule="exact"/>
        <w:jc w:val="left"/>
        <w:rPr>
          <w:rFonts w:hint="eastAsia" w:ascii="楷体_GB2312" w:hAnsi="Calibri" w:eastAsia="楷体_GB2312" w:cs="Times New Roman"/>
          <w:sz w:val="32"/>
          <w:szCs w:val="32"/>
          <w:highlight w:val="none"/>
          <w:lang w:val="en-US" w:eastAsia="zh-CN"/>
        </w:rPr>
      </w:pPr>
      <w:r>
        <w:rPr>
          <w:rFonts w:hint="eastAsia" w:ascii="楷体_GB2312" w:hAnsi="Calibri" w:eastAsia="楷体_GB2312" w:cs="Times New Roman"/>
          <w:sz w:val="32"/>
          <w:szCs w:val="32"/>
          <w:highlight w:val="none"/>
        </w:rPr>
        <w:t xml:space="preserve">                </w:t>
      </w:r>
      <w:r>
        <w:rPr>
          <w:rFonts w:hint="eastAsia" w:ascii="楷体_GB2312" w:hAnsi="Calibri" w:eastAsia="楷体_GB2312" w:cs="Times New Roman"/>
          <w:sz w:val="32"/>
          <w:szCs w:val="32"/>
          <w:highlight w:val="none"/>
          <w:lang w:val="en-US" w:eastAsia="zh-CN"/>
        </w:rPr>
        <w:t xml:space="preserve">                  国有资产管理处</w:t>
      </w:r>
    </w:p>
    <w:p w14:paraId="0C731DAF">
      <w:pPr>
        <w:spacing w:line="560" w:lineRule="exact"/>
        <w:jc w:val="center"/>
        <w:rPr>
          <w:rFonts w:hint="eastAsia" w:ascii="宋体" w:hAnsi="宋体" w:eastAsia="宋体"/>
          <w:b/>
          <w:bCs/>
          <w:sz w:val="44"/>
          <w:szCs w:val="44"/>
          <w:highlight w:val="none"/>
        </w:rPr>
      </w:pPr>
      <w:r>
        <w:rPr>
          <w:rFonts w:hint="eastAsia" w:ascii="楷体_GB2312" w:hAnsi="Calibri" w:eastAsia="楷体_GB2312" w:cs="Times New Roman"/>
          <w:sz w:val="32"/>
          <w:szCs w:val="32"/>
          <w:highlight w:val="none"/>
        </w:rPr>
        <w:t xml:space="preserve">                           202</w:t>
      </w:r>
      <w:r>
        <w:rPr>
          <w:rFonts w:hint="eastAsia" w:ascii="楷体_GB2312" w:hAnsi="Calibri" w:eastAsia="楷体_GB2312" w:cs="Times New Roman"/>
          <w:sz w:val="32"/>
          <w:szCs w:val="32"/>
          <w:highlight w:val="none"/>
          <w:lang w:val="en-US" w:eastAsia="zh-CN"/>
        </w:rPr>
        <w:t>5</w:t>
      </w:r>
      <w:r>
        <w:rPr>
          <w:rFonts w:hint="eastAsia" w:ascii="楷体_GB2312" w:hAnsi="Calibri" w:eastAsia="楷体_GB2312" w:cs="Times New Roman"/>
          <w:sz w:val="32"/>
          <w:szCs w:val="32"/>
          <w:highlight w:val="none"/>
        </w:rPr>
        <w:t>年</w:t>
      </w:r>
      <w:r>
        <w:rPr>
          <w:rFonts w:hint="eastAsia" w:ascii="楷体_GB2312" w:hAnsi="Calibri" w:eastAsia="楷体_GB2312" w:cs="Times New Roman"/>
          <w:sz w:val="32"/>
          <w:szCs w:val="32"/>
          <w:highlight w:val="none"/>
          <w:lang w:val="en-US" w:eastAsia="zh-CN"/>
        </w:rPr>
        <w:t>7</w:t>
      </w:r>
      <w:r>
        <w:rPr>
          <w:rFonts w:hint="eastAsia" w:ascii="楷体_GB2312" w:hAnsi="Calibri" w:eastAsia="楷体_GB2312" w:cs="Times New Roman"/>
          <w:sz w:val="32"/>
          <w:szCs w:val="32"/>
          <w:highlight w:val="none"/>
        </w:rPr>
        <w:t>月</w:t>
      </w:r>
      <w:r>
        <w:rPr>
          <w:rFonts w:hint="eastAsia" w:ascii="楷体_GB2312" w:hAnsi="Calibri" w:eastAsia="楷体_GB2312" w:cs="Times New Roman"/>
          <w:sz w:val="32"/>
          <w:szCs w:val="32"/>
          <w:highlight w:val="none"/>
          <w:lang w:val="en-US" w:eastAsia="zh-CN"/>
        </w:rPr>
        <w:t>18</w:t>
      </w:r>
      <w:r>
        <w:rPr>
          <w:rFonts w:hint="eastAsia" w:ascii="楷体_GB2312" w:hAnsi="Calibri" w:eastAsia="楷体_GB2312" w:cs="Times New Roman"/>
          <w:sz w:val="32"/>
          <w:szCs w:val="32"/>
          <w:highlight w:val="none"/>
        </w:rPr>
        <w:t>日</w:t>
      </w:r>
    </w:p>
    <w:p w14:paraId="5BF96840">
      <w:pPr>
        <w:spacing w:line="560" w:lineRule="exact"/>
        <w:jc w:val="center"/>
        <w:rPr>
          <w:rFonts w:ascii="宋体" w:hAnsi="宋体" w:eastAsia="宋体"/>
          <w:b/>
          <w:bCs/>
          <w:sz w:val="44"/>
          <w:szCs w:val="44"/>
          <w:highlight w:val="none"/>
        </w:rPr>
      </w:pPr>
      <w:r>
        <w:rPr>
          <w:rFonts w:hint="eastAsia" w:ascii="方正小标宋简体" w:hAnsi="方正小标宋简体" w:eastAsia="方正小标宋简体" w:cs="方正小标宋简体"/>
          <w:b w:val="0"/>
          <w:bCs w:val="0"/>
          <w:sz w:val="44"/>
          <w:szCs w:val="44"/>
          <w:highlight w:val="none"/>
        </w:rPr>
        <w:t>北京工商大学固定资产损坏丢失赔偿办法</w:t>
      </w:r>
    </w:p>
    <w:p w14:paraId="566A726D">
      <w:pPr>
        <w:spacing w:line="560" w:lineRule="exact"/>
        <w:ind w:firstLine="883" w:firstLineChars="200"/>
        <w:jc w:val="center"/>
        <w:rPr>
          <w:rFonts w:hint="eastAsia" w:ascii="宋体" w:hAnsi="宋体" w:eastAsia="宋体"/>
          <w:b/>
          <w:bCs/>
          <w:sz w:val="44"/>
          <w:szCs w:val="44"/>
          <w:highlight w:val="none"/>
        </w:rPr>
      </w:pPr>
    </w:p>
    <w:p w14:paraId="0A214827">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为加强学校固定资产的管理，保持固定资产的完好，防止国有资产的损坏和流失，根据《北京工商大学国有资产管理实施细则》等相关制度，制定本办法。</w:t>
      </w:r>
    </w:p>
    <w:p w14:paraId="39D9BF09">
      <w:pPr>
        <w:spacing w:line="560" w:lineRule="exact"/>
        <w:ind w:firstLine="640" w:firstLineChars="200"/>
        <w:jc w:val="center"/>
        <w:rPr>
          <w:rFonts w:ascii="黑体" w:hAnsi="黑体" w:eastAsia="黑体"/>
          <w:sz w:val="32"/>
          <w:szCs w:val="32"/>
          <w:highlight w:val="none"/>
        </w:rPr>
      </w:pPr>
      <w:r>
        <w:rPr>
          <w:rFonts w:hint="eastAsia" w:ascii="黑体" w:hAnsi="黑体" w:eastAsia="黑体"/>
          <w:sz w:val="32"/>
          <w:szCs w:val="32"/>
          <w:highlight w:val="none"/>
        </w:rPr>
        <w:t>第一章  赔偿责任的认定</w:t>
      </w:r>
    </w:p>
    <w:p w14:paraId="71827EF4">
      <w:pPr>
        <w:spacing w:line="560" w:lineRule="exact"/>
        <w:ind w:firstLine="643" w:firstLineChars="200"/>
        <w:rPr>
          <w:rFonts w:ascii="仿宋" w:hAnsi="仿宋" w:eastAsia="仿宋"/>
          <w:sz w:val="32"/>
          <w:szCs w:val="32"/>
          <w:highlight w:val="none"/>
        </w:rPr>
      </w:pPr>
      <w:r>
        <w:rPr>
          <w:rFonts w:hint="eastAsia" w:ascii="仿宋" w:hAnsi="仿宋" w:eastAsia="仿宋"/>
          <w:b/>
          <w:bCs/>
          <w:sz w:val="32"/>
          <w:szCs w:val="32"/>
          <w:highlight w:val="none"/>
        </w:rPr>
        <w:t>第一条</w:t>
      </w:r>
      <w:r>
        <w:rPr>
          <w:rFonts w:hint="eastAsia" w:ascii="仿宋" w:hAnsi="仿宋" w:eastAsia="仿宋"/>
          <w:sz w:val="32"/>
          <w:szCs w:val="32"/>
          <w:highlight w:val="none"/>
        </w:rPr>
        <w:t xml:space="preserve">  下列主观原因造成固定资产损坏或丢失，应予赔偿。</w:t>
      </w:r>
    </w:p>
    <w:p w14:paraId="364D49CE">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（一）违反操作规程，造成固定资产损坏。</w:t>
      </w:r>
    </w:p>
    <w:p w14:paraId="4E1544B8">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（二）未经批准，擅自动用或拆卸固定资产致损。</w:t>
      </w:r>
    </w:p>
    <w:p w14:paraId="20FA1B5D">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（三）工作失职、指导错误、纠正不及时，或保管、使用不当造成损坏。</w:t>
      </w:r>
    </w:p>
    <w:p w14:paraId="35F8946E">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（四）擅自将固定资产携出校外造成损坏或丢失。</w:t>
      </w:r>
    </w:p>
    <w:p w14:paraId="1C630B0B">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（五）属于个人领取、保管、借用的固定资产发生的损坏或丢失。</w:t>
      </w:r>
    </w:p>
    <w:p w14:paraId="1EAB58A0">
      <w:pPr>
        <w:spacing w:line="560" w:lineRule="exact"/>
        <w:ind w:firstLine="643" w:firstLineChars="200"/>
        <w:rPr>
          <w:rFonts w:ascii="仿宋" w:hAnsi="仿宋" w:eastAsia="仿宋"/>
          <w:sz w:val="32"/>
          <w:szCs w:val="32"/>
          <w:highlight w:val="none"/>
        </w:rPr>
      </w:pPr>
      <w:r>
        <w:rPr>
          <w:rFonts w:hint="eastAsia" w:ascii="仿宋" w:hAnsi="仿宋" w:eastAsia="仿宋"/>
          <w:b/>
          <w:bCs/>
          <w:sz w:val="32"/>
          <w:szCs w:val="32"/>
          <w:highlight w:val="none"/>
        </w:rPr>
        <w:t>第二条</w:t>
      </w:r>
      <w:r>
        <w:rPr>
          <w:rFonts w:hint="eastAsia" w:ascii="仿宋" w:hAnsi="仿宋" w:eastAsia="仿宋"/>
          <w:sz w:val="32"/>
          <w:szCs w:val="32"/>
          <w:highlight w:val="none"/>
        </w:rPr>
        <w:t xml:space="preserve">  下列客观原因造成固定资产损坏，确实难以避免的，可不予赔偿。</w:t>
      </w:r>
    </w:p>
    <w:p w14:paraId="2E73AB5F">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（一）因实验操作本身的特殊性（如：仪器的检修、试运行等），使损坏属不可预见。</w:t>
      </w:r>
    </w:p>
    <w:p w14:paraId="26822CA9">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（二）固定资产本身的质量问题（如：缺陷、老化等）造成的损坏。</w:t>
      </w:r>
    </w:p>
    <w:p w14:paraId="6AF81E5E">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（三）其它客观原因（如：停电、停水、外接电源故障等）造成的意外损坏、损失。</w:t>
      </w:r>
    </w:p>
    <w:p w14:paraId="03003EEB">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 </w:t>
      </w:r>
      <w:r>
        <w:rPr>
          <w:rFonts w:hint="eastAsia" w:ascii="仿宋" w:hAnsi="仿宋" w:eastAsia="仿宋"/>
          <w:b/>
          <w:bCs/>
          <w:sz w:val="32"/>
          <w:szCs w:val="32"/>
          <w:highlight w:val="none"/>
        </w:rPr>
        <w:t>第三条</w:t>
      </w:r>
      <w:r>
        <w:rPr>
          <w:rFonts w:hint="eastAsia" w:ascii="仿宋" w:hAnsi="仿宋" w:eastAsia="仿宋"/>
          <w:sz w:val="32"/>
          <w:szCs w:val="32"/>
          <w:highlight w:val="none"/>
        </w:rPr>
        <w:t xml:space="preserve">  被盗、抢固定资产，由保卫处或公安局出具报案记录，可不予赔偿。</w:t>
      </w:r>
    </w:p>
    <w:p w14:paraId="3B7A5C3E">
      <w:pPr>
        <w:spacing w:line="560" w:lineRule="exact"/>
        <w:ind w:firstLine="640" w:firstLineChars="200"/>
        <w:jc w:val="center"/>
        <w:rPr>
          <w:rFonts w:ascii="黑体" w:hAnsi="黑体" w:eastAsia="黑体"/>
          <w:b/>
          <w:bCs/>
          <w:sz w:val="32"/>
          <w:szCs w:val="32"/>
          <w:highlight w:val="none"/>
        </w:rPr>
      </w:pPr>
      <w:r>
        <w:rPr>
          <w:rFonts w:hint="eastAsia" w:ascii="黑体" w:hAnsi="黑体" w:eastAsia="黑体"/>
          <w:b w:val="0"/>
          <w:bCs w:val="0"/>
          <w:sz w:val="32"/>
          <w:szCs w:val="32"/>
          <w:highlight w:val="none"/>
        </w:rPr>
        <w:t>第二章  损坏、丢失资产赔偿处理</w:t>
      </w:r>
    </w:p>
    <w:p w14:paraId="60318A12">
      <w:pPr>
        <w:spacing w:line="560" w:lineRule="exact"/>
        <w:ind w:firstLine="643" w:firstLineChars="200"/>
        <w:rPr>
          <w:rFonts w:ascii="仿宋" w:hAnsi="仿宋" w:eastAsia="仿宋"/>
          <w:sz w:val="32"/>
          <w:szCs w:val="32"/>
          <w:highlight w:val="none"/>
        </w:rPr>
      </w:pPr>
      <w:r>
        <w:rPr>
          <w:rFonts w:hint="eastAsia" w:ascii="仿宋" w:hAnsi="仿宋" w:eastAsia="仿宋"/>
          <w:b/>
          <w:bCs/>
          <w:sz w:val="32"/>
          <w:szCs w:val="32"/>
          <w:highlight w:val="none"/>
        </w:rPr>
        <w:t>第四条</w:t>
      </w:r>
      <w:r>
        <w:rPr>
          <w:rFonts w:hint="eastAsia" w:ascii="仿宋" w:hAnsi="仿宋" w:eastAsia="仿宋"/>
          <w:sz w:val="32"/>
          <w:szCs w:val="32"/>
          <w:highlight w:val="none"/>
        </w:rPr>
        <w:t xml:space="preserve">  损坏、丢失的国有资产赔偿损失时，根据具体情况按以下方式计价：</w:t>
      </w:r>
    </w:p>
    <w:p w14:paraId="678AB352">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（一）固定资产的损坏计价应遵照以下原则：</w:t>
      </w:r>
    </w:p>
    <w:p w14:paraId="4F0E4860">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w:t>
      </w:r>
      <w:r>
        <w:rPr>
          <w:rFonts w:hint="eastAsia" w:ascii="仿宋" w:hAnsi="仿宋" w:eastAsia="仿宋"/>
          <w:sz w:val="32"/>
          <w:szCs w:val="32"/>
          <w:highlight w:val="none"/>
        </w:rPr>
        <w:tab/>
      </w:r>
      <w:r>
        <w:rPr>
          <w:rFonts w:hint="eastAsia" w:ascii="仿宋" w:hAnsi="仿宋" w:eastAsia="仿宋"/>
          <w:sz w:val="32"/>
          <w:szCs w:val="32"/>
          <w:highlight w:val="none"/>
        </w:rPr>
        <w:t>损坏、丢失零配件的，只赔偿零配件的价值；</w:t>
      </w:r>
    </w:p>
    <w:p w14:paraId="71FB60D1">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hint="eastAsia" w:ascii="仿宋" w:hAnsi="仿宋" w:eastAsia="仿宋"/>
          <w:sz w:val="32"/>
          <w:szCs w:val="32"/>
          <w:highlight w:val="none"/>
        </w:rPr>
        <w:tab/>
      </w:r>
      <w:r>
        <w:rPr>
          <w:rFonts w:hint="eastAsia" w:ascii="仿宋" w:hAnsi="仿宋" w:eastAsia="仿宋"/>
          <w:sz w:val="32"/>
          <w:szCs w:val="32"/>
          <w:highlight w:val="none"/>
        </w:rPr>
        <w:t>局部损坏可修复者，按修理费和材料费计算；</w:t>
      </w:r>
    </w:p>
    <w:p w14:paraId="53BE18E0">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w:t>
      </w:r>
      <w:r>
        <w:rPr>
          <w:rFonts w:hint="eastAsia" w:ascii="仿宋" w:hAnsi="仿宋" w:eastAsia="仿宋"/>
          <w:sz w:val="32"/>
          <w:szCs w:val="32"/>
          <w:highlight w:val="none"/>
        </w:rPr>
        <w:tab/>
      </w:r>
      <w:r>
        <w:rPr>
          <w:rFonts w:hint="eastAsia" w:ascii="仿宋" w:hAnsi="仿宋" w:eastAsia="仿宋"/>
          <w:sz w:val="32"/>
          <w:szCs w:val="32"/>
          <w:highlight w:val="none"/>
        </w:rPr>
        <w:t>固定资产损坏无法修复或者丢失时、按照以下公式进行赔偿：</w:t>
      </w:r>
    </w:p>
    <w:p w14:paraId="3ECD3965">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计算公式：赔偿金额=设备原值×赔偿比例</w:t>
      </w:r>
    </w:p>
    <w:p w14:paraId="621FA05F">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赔偿比例=（折旧年限-已使用年限）+折旧年限</w:t>
      </w:r>
    </w:p>
    <w:p w14:paraId="72583DB1">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折旧年限：见常用固定资产使用年限表（详见附件一）已使用年限：损失日期与购置日期的年度差</w:t>
      </w:r>
    </w:p>
    <w:p w14:paraId="3E439FB2">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w:t>
      </w:r>
      <w:r>
        <w:rPr>
          <w:rFonts w:hint="eastAsia" w:ascii="仿宋" w:hAnsi="仿宋" w:eastAsia="仿宋"/>
          <w:sz w:val="32"/>
          <w:szCs w:val="32"/>
          <w:highlight w:val="none"/>
        </w:rPr>
        <w:tab/>
      </w:r>
      <w:r>
        <w:rPr>
          <w:rFonts w:hint="eastAsia" w:ascii="仿宋" w:hAnsi="仿宋" w:eastAsia="仿宋"/>
          <w:sz w:val="32"/>
          <w:szCs w:val="32"/>
          <w:highlight w:val="none"/>
        </w:rPr>
        <w:t>固定资产损坏时，当已用年限大于等于使用年限时，该损坏固定资产可申请报废处置。</w:t>
      </w:r>
    </w:p>
    <w:p w14:paraId="435234D3">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固定资产发生丢失时，责任人须用实物抵偿。抵偿的实物新旧程度及功能应与丢失资产相当。</w:t>
      </w:r>
    </w:p>
    <w:p w14:paraId="43C14F3B">
      <w:pPr>
        <w:spacing w:line="560" w:lineRule="exact"/>
        <w:ind w:firstLine="643" w:firstLineChars="200"/>
        <w:rPr>
          <w:rFonts w:ascii="仿宋" w:hAnsi="仿宋" w:eastAsia="仿宋"/>
          <w:sz w:val="32"/>
          <w:szCs w:val="32"/>
          <w:highlight w:val="none"/>
        </w:rPr>
      </w:pPr>
      <w:r>
        <w:rPr>
          <w:rFonts w:hint="eastAsia" w:ascii="仿宋" w:hAnsi="仿宋" w:eastAsia="仿宋"/>
          <w:b/>
          <w:bCs/>
          <w:sz w:val="32"/>
          <w:szCs w:val="32"/>
          <w:highlight w:val="none"/>
        </w:rPr>
        <w:t>第五条</w:t>
      </w:r>
      <w:r>
        <w:rPr>
          <w:rFonts w:hint="eastAsia" w:ascii="仿宋" w:hAnsi="仿宋" w:eastAsia="仿宋"/>
          <w:sz w:val="32"/>
          <w:szCs w:val="32"/>
          <w:highlight w:val="none"/>
        </w:rPr>
        <w:t xml:space="preserve">  若学生借用固定资产造成丢失的，则由指导教师督促学生按前述赔偿办法进行赔偿；若学生因经济困难无法赔偿的，则由指导教师承担赔偿责任。</w:t>
      </w:r>
    </w:p>
    <w:p w14:paraId="0341FB29">
      <w:pPr>
        <w:spacing w:line="560" w:lineRule="exact"/>
        <w:ind w:firstLine="643" w:firstLineChars="200"/>
        <w:rPr>
          <w:rFonts w:ascii="仿宋" w:hAnsi="仿宋" w:eastAsia="仿宋"/>
          <w:sz w:val="32"/>
          <w:szCs w:val="32"/>
          <w:highlight w:val="none"/>
        </w:rPr>
      </w:pPr>
      <w:r>
        <w:rPr>
          <w:rFonts w:hint="eastAsia" w:ascii="仿宋" w:hAnsi="仿宋" w:eastAsia="仿宋"/>
          <w:b/>
          <w:bCs/>
          <w:sz w:val="32"/>
          <w:szCs w:val="32"/>
          <w:highlight w:val="none"/>
        </w:rPr>
        <w:t>第六条</w:t>
      </w:r>
      <w:r>
        <w:rPr>
          <w:rFonts w:hint="eastAsia" w:ascii="仿宋" w:hAnsi="仿宋" w:eastAsia="仿宋"/>
          <w:sz w:val="32"/>
          <w:szCs w:val="32"/>
          <w:highlight w:val="none"/>
        </w:rPr>
        <w:t xml:space="preserve">  固定资产发生损坏或丢失后，责任人需填写《北京工商大学固定资产损坏、丢失登记表》（附件二）。 《北京工商大学固定资产损坏、丢失登记表》作为重要的档案资料由国有资产管理处留存。 </w:t>
      </w:r>
    </w:p>
    <w:p w14:paraId="154D062D">
      <w:pPr>
        <w:spacing w:line="560" w:lineRule="exact"/>
        <w:ind w:firstLine="640" w:firstLineChars="200"/>
        <w:jc w:val="center"/>
        <w:rPr>
          <w:rFonts w:ascii="黑体" w:hAnsi="黑体" w:eastAsia="黑体"/>
          <w:b/>
          <w:bCs/>
          <w:sz w:val="32"/>
          <w:szCs w:val="32"/>
          <w:highlight w:val="none"/>
        </w:rPr>
      </w:pPr>
      <w:r>
        <w:rPr>
          <w:rFonts w:hint="eastAsia" w:ascii="黑体" w:hAnsi="黑体" w:eastAsia="黑体"/>
          <w:b w:val="0"/>
          <w:bCs w:val="0"/>
          <w:sz w:val="32"/>
          <w:szCs w:val="32"/>
          <w:highlight w:val="none"/>
        </w:rPr>
        <w:t>第三章  附</w:t>
      </w:r>
      <w:r>
        <w:rPr>
          <w:rFonts w:hint="eastAsia" w:ascii="黑体" w:hAnsi="黑体" w:eastAsia="黑体"/>
          <w:b w:val="0"/>
          <w:bCs w:val="0"/>
          <w:sz w:val="32"/>
          <w:szCs w:val="32"/>
          <w:highlight w:val="none"/>
        </w:rPr>
        <w:tab/>
      </w:r>
      <w:r>
        <w:rPr>
          <w:rFonts w:hint="eastAsia" w:ascii="黑体" w:hAnsi="黑体" w:eastAsia="黑体"/>
          <w:b w:val="0"/>
          <w:bCs w:val="0"/>
          <w:sz w:val="32"/>
          <w:szCs w:val="32"/>
          <w:highlight w:val="none"/>
        </w:rPr>
        <w:t>则</w:t>
      </w:r>
    </w:p>
    <w:p w14:paraId="643AF237">
      <w:pPr>
        <w:spacing w:line="560" w:lineRule="exact"/>
        <w:ind w:firstLine="643" w:firstLineChars="200"/>
        <w:rPr>
          <w:rFonts w:ascii="仿宋" w:hAnsi="仿宋" w:eastAsia="仿宋"/>
          <w:sz w:val="32"/>
          <w:szCs w:val="32"/>
          <w:highlight w:val="none"/>
        </w:rPr>
      </w:pPr>
      <w:r>
        <w:rPr>
          <w:rFonts w:hint="eastAsia" w:ascii="仿宋" w:hAnsi="仿宋" w:eastAsia="仿宋"/>
          <w:b/>
          <w:bCs/>
          <w:sz w:val="32"/>
          <w:szCs w:val="32"/>
          <w:highlight w:val="none"/>
        </w:rPr>
        <w:t>第七条</w:t>
      </w:r>
      <w:r>
        <w:rPr>
          <w:rFonts w:hint="eastAsia" w:ascii="仿宋" w:hAnsi="仿宋" w:eastAsia="仿宋"/>
          <w:sz w:val="32"/>
          <w:szCs w:val="32"/>
          <w:highlight w:val="none"/>
        </w:rPr>
        <w:t xml:space="preserve">  本办法由国有资产管理处负责解释，自发布之日起施行。</w:t>
      </w:r>
    </w:p>
    <w:p w14:paraId="446B0D82">
      <w:pPr>
        <w:spacing w:line="560" w:lineRule="exact"/>
        <w:ind w:firstLine="640" w:firstLineChars="200"/>
        <w:rPr>
          <w:rFonts w:ascii="仿宋" w:hAnsi="仿宋" w:eastAsia="仿宋"/>
          <w:sz w:val="32"/>
          <w:szCs w:val="32"/>
          <w:highlight w:val="none"/>
        </w:rPr>
      </w:pPr>
    </w:p>
    <w:p w14:paraId="59F212C9">
      <w:pPr>
        <w:spacing w:line="560" w:lineRule="exact"/>
        <w:ind w:firstLine="640" w:firstLineChars="200"/>
        <w:rPr>
          <w:rFonts w:ascii="仿宋" w:hAnsi="仿宋" w:eastAsia="仿宋"/>
          <w:sz w:val="32"/>
          <w:szCs w:val="32"/>
          <w:highlight w:val="none"/>
        </w:rPr>
      </w:pPr>
    </w:p>
    <w:p w14:paraId="36C78BB3">
      <w:pPr>
        <w:spacing w:line="560" w:lineRule="exact"/>
        <w:ind w:firstLine="640" w:firstLineChars="200"/>
        <w:rPr>
          <w:rFonts w:ascii="仿宋" w:hAnsi="仿宋" w:eastAsia="仿宋"/>
          <w:sz w:val="32"/>
          <w:szCs w:val="32"/>
          <w:highlight w:val="none"/>
        </w:rPr>
      </w:pPr>
    </w:p>
    <w:p w14:paraId="20473456">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附件：1.固定资产最低使用年限标准</w:t>
      </w:r>
    </w:p>
    <w:p w14:paraId="66AF86B4">
      <w:pPr>
        <w:spacing w:line="560" w:lineRule="exact"/>
        <w:ind w:firstLine="1600" w:firstLineChars="500"/>
        <w:rPr>
          <w:rFonts w:ascii="仿宋" w:hAnsi="仿宋" w:eastAsia="仿宋"/>
          <w:sz w:val="32"/>
          <w:szCs w:val="32"/>
          <w:highlight w:val="none"/>
        </w:rPr>
      </w:pPr>
      <w:r>
        <w:rPr>
          <w:rFonts w:hint="eastAsia" w:ascii="仿宋" w:hAnsi="仿宋" w:eastAsia="仿宋"/>
          <w:sz w:val="32"/>
          <w:szCs w:val="32"/>
          <w:highlight w:val="none"/>
        </w:rPr>
        <w:t>2.北京工商大学固定资产损坏、丢失登记表</w:t>
      </w:r>
    </w:p>
    <w:p w14:paraId="76CFA1D2">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 </w:t>
      </w:r>
    </w:p>
    <w:p w14:paraId="027DB67C">
      <w:pPr>
        <w:spacing w:line="560" w:lineRule="exact"/>
        <w:ind w:firstLine="640" w:firstLineChars="200"/>
        <w:rPr>
          <w:rFonts w:ascii="仿宋" w:hAnsi="仿宋" w:eastAsia="仿宋"/>
          <w:sz w:val="32"/>
          <w:szCs w:val="32"/>
          <w:highlight w:val="none"/>
        </w:rPr>
      </w:pPr>
    </w:p>
    <w:p w14:paraId="5F72F2C2">
      <w:pPr>
        <w:spacing w:line="560" w:lineRule="exact"/>
        <w:ind w:firstLine="640" w:firstLineChars="200"/>
        <w:rPr>
          <w:rFonts w:ascii="仿宋" w:hAnsi="仿宋" w:eastAsia="仿宋"/>
          <w:sz w:val="32"/>
          <w:szCs w:val="32"/>
          <w:highlight w:val="none"/>
        </w:rPr>
      </w:pPr>
    </w:p>
    <w:p w14:paraId="12FA1CEA">
      <w:pPr>
        <w:spacing w:line="560" w:lineRule="exact"/>
        <w:ind w:firstLine="640" w:firstLineChars="200"/>
        <w:rPr>
          <w:rFonts w:ascii="仿宋" w:hAnsi="仿宋" w:eastAsia="仿宋"/>
          <w:sz w:val="32"/>
          <w:szCs w:val="32"/>
          <w:highlight w:val="none"/>
        </w:rPr>
      </w:pPr>
    </w:p>
    <w:p w14:paraId="037DF825">
      <w:pPr>
        <w:spacing w:line="560" w:lineRule="exact"/>
        <w:ind w:firstLine="640" w:firstLineChars="200"/>
        <w:rPr>
          <w:rFonts w:ascii="仿宋" w:hAnsi="仿宋" w:eastAsia="仿宋"/>
          <w:sz w:val="32"/>
          <w:szCs w:val="32"/>
          <w:highlight w:val="none"/>
        </w:rPr>
      </w:pPr>
    </w:p>
    <w:p w14:paraId="6CFE5BCA">
      <w:pPr>
        <w:spacing w:line="560" w:lineRule="exact"/>
        <w:ind w:firstLine="640" w:firstLineChars="200"/>
        <w:rPr>
          <w:rFonts w:ascii="仿宋" w:hAnsi="仿宋" w:eastAsia="仿宋"/>
          <w:sz w:val="32"/>
          <w:szCs w:val="32"/>
          <w:highlight w:val="none"/>
        </w:rPr>
      </w:pPr>
    </w:p>
    <w:p w14:paraId="25EFC7D5">
      <w:pPr>
        <w:spacing w:line="560" w:lineRule="exact"/>
        <w:ind w:firstLine="640" w:firstLineChars="200"/>
        <w:rPr>
          <w:rFonts w:ascii="仿宋" w:hAnsi="仿宋" w:eastAsia="仿宋"/>
          <w:sz w:val="32"/>
          <w:szCs w:val="32"/>
          <w:highlight w:val="none"/>
        </w:rPr>
      </w:pPr>
    </w:p>
    <w:p w14:paraId="5FB376A5">
      <w:pPr>
        <w:spacing w:line="560" w:lineRule="exact"/>
        <w:ind w:firstLine="640" w:firstLineChars="200"/>
        <w:rPr>
          <w:rFonts w:ascii="仿宋" w:hAnsi="仿宋" w:eastAsia="仿宋"/>
          <w:sz w:val="32"/>
          <w:szCs w:val="32"/>
          <w:highlight w:val="none"/>
        </w:rPr>
      </w:pPr>
    </w:p>
    <w:p w14:paraId="4799AF99">
      <w:pPr>
        <w:spacing w:line="560" w:lineRule="exact"/>
        <w:rPr>
          <w:rFonts w:ascii="仿宋" w:hAnsi="仿宋" w:eastAsia="仿宋"/>
          <w:sz w:val="32"/>
          <w:szCs w:val="32"/>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-113030</wp:posOffset>
                </wp:positionH>
                <wp:positionV relativeFrom="paragraph">
                  <wp:posOffset>381635</wp:posOffset>
                </wp:positionV>
                <wp:extent cx="5648325" cy="0"/>
                <wp:effectExtent l="0" t="4445" r="0" b="5080"/>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9pt;margin-top:30.05pt;height:0pt;width:444.75pt;z-index:251662336;mso-width-relative:page;mso-height-relative:page;" filled="f" stroked="t" coordsize="21600,21600" o:gfxdata="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UHb9dcAAAAJAQAADwAAAAAAAAABACAAAAAiAAAAZHJzL2Rvd25yZXYueG1sUEsBAhQA&#10;FAAAAAgAh07iQJ94FWPzAQAAvgMAAA4AAAAAAAAAAQAgAAAAJgEAAGRycy9lMm9Eb2MueG1sUEsF&#10;BgAAAAAGAAYAWQEAAIsFA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62336" behindDoc="0" locked="0" layoutInCell="1" allowOverlap="1">
                <wp:simplePos x="0" y="0"/>
                <wp:positionH relativeFrom="column">
                  <wp:posOffset>-113030</wp:posOffset>
                </wp:positionH>
                <wp:positionV relativeFrom="paragraph">
                  <wp:posOffset>48260</wp:posOffset>
                </wp:positionV>
                <wp:extent cx="5648325" cy="0"/>
                <wp:effectExtent l="0" t="4445" r="0" b="5080"/>
                <wp:wrapNone/>
                <wp:docPr id="7" name="直接箭头连接符 7"/>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9pt;margin-top:3.8pt;height:0pt;width:444.75pt;z-index:251662336;mso-width-relative:page;mso-height-relative:page;" filled="f" stroked="t" coordsize="21600,21600" o:gfxdata="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awmf3VAAAABwEAAA8AAAAAAAAAAQAgAAAAIgAAAGRycy9kb3ducmV2LnhtbFBLAQIUABQA&#10;AAAIAIdO4kCxRGY78wEAAL4DAAAOAAAAAAAAAAEAIAAAACQBAABkcnMvZTJvRG9jLnhtbFBLBQYA&#10;AAAABgAGAFkBAACJBQAAAAA=&#10;">
                <v:fill on="f" focussize="0,0"/>
                <v:stroke color="#000000" joinstyle="round"/>
                <v:imagedata o:title=""/>
                <o:lock v:ext="edit" aspectratio="f"/>
              </v:shape>
            </w:pict>
          </mc:Fallback>
        </mc:AlternateContent>
      </w:r>
      <w:r>
        <w:rPr>
          <w:rFonts w:hint="eastAsia" w:ascii="仿宋_GB2312" w:hAnsi="宋体" w:eastAsia="仿宋_GB2312" w:cs="Times New Roman"/>
          <w:sz w:val="28"/>
          <w:szCs w:val="28"/>
          <w:highlight w:val="none"/>
        </w:rPr>
        <w:t xml:space="preserve"> 北京工商大学</w:t>
      </w:r>
      <w:r>
        <w:rPr>
          <w:rFonts w:hint="eastAsia" w:ascii="仿宋_GB2312" w:hAnsi="宋体" w:eastAsia="仿宋_GB2312" w:cs="Times New Roman"/>
          <w:sz w:val="28"/>
          <w:szCs w:val="28"/>
          <w:highlight w:val="none"/>
          <w:lang w:val="en-US" w:eastAsia="zh-CN"/>
        </w:rPr>
        <w:t>国有资产管理处</w:t>
      </w:r>
      <w:r>
        <w:rPr>
          <w:rFonts w:hint="eastAsia" w:ascii="仿宋_GB2312" w:hAnsi="宋体" w:eastAsia="仿宋_GB2312" w:cs="Times New Roman"/>
          <w:sz w:val="28"/>
          <w:szCs w:val="28"/>
          <w:highlight w:val="none"/>
        </w:rPr>
        <w:t xml:space="preserve">         </w:t>
      </w:r>
      <w:r>
        <w:rPr>
          <w:rFonts w:hint="eastAsia" w:ascii="仿宋_GB2312" w:hAnsi="宋体" w:eastAsia="仿宋_GB2312" w:cs="Times New Roman"/>
          <w:sz w:val="28"/>
          <w:szCs w:val="28"/>
          <w:highlight w:val="none"/>
          <w:lang w:val="en-US" w:eastAsia="zh-CN"/>
        </w:rPr>
        <w:t xml:space="preserve">  </w:t>
      </w:r>
      <w:r>
        <w:rPr>
          <w:rFonts w:hint="eastAsia" w:ascii="仿宋_GB2312" w:hAnsi="宋体" w:eastAsia="仿宋_GB2312" w:cs="Times New Roman"/>
          <w:sz w:val="28"/>
          <w:szCs w:val="28"/>
          <w:highlight w:val="none"/>
        </w:rPr>
        <w:t xml:space="preserve"> 202</w:t>
      </w:r>
      <w:r>
        <w:rPr>
          <w:rFonts w:hint="eastAsia" w:ascii="仿宋_GB2312" w:hAnsi="宋体" w:eastAsia="仿宋_GB2312" w:cs="Times New Roman"/>
          <w:sz w:val="28"/>
          <w:szCs w:val="28"/>
          <w:highlight w:val="none"/>
          <w:lang w:val="en-US" w:eastAsia="zh-CN"/>
        </w:rPr>
        <w:t>5</w:t>
      </w:r>
      <w:r>
        <w:rPr>
          <w:rFonts w:hint="eastAsia" w:ascii="仿宋_GB2312" w:hAnsi="宋体" w:eastAsia="仿宋_GB2312" w:cs="Times New Roman"/>
          <w:sz w:val="28"/>
          <w:szCs w:val="28"/>
          <w:highlight w:val="none"/>
        </w:rPr>
        <w:t>年</w:t>
      </w:r>
      <w:r>
        <w:rPr>
          <w:rFonts w:hint="eastAsia" w:ascii="仿宋_GB2312" w:hAnsi="宋体" w:eastAsia="仿宋_GB2312" w:cs="Times New Roman"/>
          <w:sz w:val="28"/>
          <w:szCs w:val="28"/>
          <w:highlight w:val="none"/>
          <w:lang w:val="en-US" w:eastAsia="zh-CN"/>
        </w:rPr>
        <w:t>7</w:t>
      </w:r>
      <w:r>
        <w:rPr>
          <w:rFonts w:hint="eastAsia" w:ascii="仿宋_GB2312" w:hAnsi="宋体" w:eastAsia="仿宋_GB2312" w:cs="Times New Roman"/>
          <w:sz w:val="28"/>
          <w:szCs w:val="28"/>
          <w:highlight w:val="none"/>
        </w:rPr>
        <w:t>月</w:t>
      </w:r>
      <w:r>
        <w:rPr>
          <w:rFonts w:hint="eastAsia" w:ascii="仿宋_GB2312" w:hAnsi="宋体" w:eastAsia="仿宋_GB2312" w:cs="Times New Roman"/>
          <w:sz w:val="28"/>
          <w:szCs w:val="28"/>
          <w:highlight w:val="none"/>
          <w:lang w:val="en-US" w:eastAsia="zh-CN"/>
        </w:rPr>
        <w:t>18</w:t>
      </w:r>
      <w:r>
        <w:rPr>
          <w:rFonts w:hint="eastAsia" w:ascii="仿宋_GB2312" w:hAnsi="宋体" w:eastAsia="仿宋_GB2312" w:cs="Times New Roman"/>
          <w:sz w:val="28"/>
          <w:szCs w:val="28"/>
          <w:highlight w:val="none"/>
        </w:rPr>
        <w:t>日印发</w:t>
      </w:r>
    </w:p>
    <w:p w14:paraId="6C1CE490">
      <w:pPr>
        <w:spacing w:line="560" w:lineRule="exact"/>
        <w:ind w:firstLine="640" w:firstLineChars="200"/>
        <w:rPr>
          <w:rFonts w:hint="eastAsia" w:ascii="仿宋" w:hAnsi="仿宋" w:eastAsia="仿宋"/>
          <w:sz w:val="32"/>
          <w:szCs w:val="32"/>
          <w:highlight w:val="none"/>
        </w:rPr>
      </w:pPr>
    </w:p>
    <w:p w14:paraId="3CF32F92">
      <w:pPr>
        <w:rPr>
          <w:rStyle w:val="15"/>
          <w:rFonts w:hint="eastAsia" w:ascii="仿宋" w:hAnsi="仿宋" w:eastAsia="仿宋"/>
          <w:color w:val="000000"/>
          <w:sz w:val="32"/>
          <w:szCs w:val="32"/>
          <w:highlight w:val="none"/>
          <w:shd w:val="clear" w:color="auto" w:fill="FFFFFF"/>
          <w:lang w:val="en-US" w:eastAsia="zh-CN"/>
        </w:rPr>
      </w:pPr>
    </w:p>
    <w:p w14:paraId="610B0BF3">
      <w:pPr>
        <w:rPr>
          <w:rStyle w:val="15"/>
          <w:rFonts w:hint="eastAsia" w:ascii="仿宋" w:hAnsi="仿宋" w:eastAsia="仿宋"/>
          <w:color w:val="000000"/>
          <w:sz w:val="32"/>
          <w:szCs w:val="32"/>
          <w:highlight w:val="none"/>
          <w:shd w:val="clear" w:color="auto" w:fill="FFFFFF"/>
          <w:lang w:val="en-US" w:eastAsia="zh-CN"/>
        </w:rPr>
      </w:pPr>
    </w:p>
    <w:p w14:paraId="00E2959B">
      <w:pPr>
        <w:rPr>
          <w:rStyle w:val="15"/>
          <w:rFonts w:hint="eastAsia" w:ascii="仿宋" w:hAnsi="仿宋" w:eastAsia="仿宋"/>
          <w:color w:val="000000"/>
          <w:sz w:val="32"/>
          <w:szCs w:val="32"/>
          <w:highlight w:val="none"/>
          <w:shd w:val="clear" w:color="auto" w:fill="FFFFFF"/>
          <w:lang w:val="en-US" w:eastAsia="zh-CN"/>
        </w:rPr>
      </w:pPr>
    </w:p>
    <w:p w14:paraId="655A9142">
      <w:pPr>
        <w:rPr>
          <w:rStyle w:val="15"/>
          <w:rFonts w:hint="eastAsia" w:ascii="仿宋" w:hAnsi="仿宋" w:eastAsia="仿宋"/>
          <w:color w:val="000000"/>
          <w:sz w:val="32"/>
          <w:szCs w:val="32"/>
          <w:highlight w:val="none"/>
          <w:shd w:val="clear" w:color="auto" w:fill="FFFFFF"/>
          <w:lang w:val="en-US" w:eastAsia="zh-CN"/>
        </w:rPr>
      </w:pPr>
    </w:p>
    <w:p w14:paraId="209C9587">
      <w:pPr>
        <w:rPr>
          <w:rStyle w:val="15"/>
          <w:rFonts w:hint="eastAsia" w:ascii="仿宋" w:hAnsi="仿宋" w:eastAsia="仿宋"/>
          <w:color w:val="000000"/>
          <w:sz w:val="32"/>
          <w:szCs w:val="32"/>
          <w:highlight w:val="none"/>
          <w:shd w:val="clear" w:color="auto" w:fill="FFFFFF"/>
          <w:lang w:val="en-US" w:eastAsia="zh-CN"/>
        </w:rPr>
      </w:pPr>
    </w:p>
    <w:p w14:paraId="22979B58">
      <w:pPr>
        <w:rPr>
          <w:rStyle w:val="15"/>
          <w:rFonts w:hint="eastAsia" w:ascii="仿宋" w:hAnsi="仿宋" w:eastAsia="仿宋"/>
          <w:color w:val="000000"/>
          <w:sz w:val="32"/>
          <w:szCs w:val="32"/>
          <w:highlight w:val="none"/>
          <w:shd w:val="clear" w:color="auto" w:fill="FFFFFF"/>
          <w:lang w:val="en-US" w:eastAsia="zh-CN"/>
        </w:rPr>
      </w:pPr>
    </w:p>
    <w:p w14:paraId="7C04549B">
      <w:pPr>
        <w:rPr>
          <w:rStyle w:val="15"/>
          <w:rFonts w:hint="eastAsia" w:ascii="仿宋" w:hAnsi="仿宋" w:eastAsia="仿宋"/>
          <w:color w:val="000000"/>
          <w:sz w:val="32"/>
          <w:szCs w:val="32"/>
          <w:highlight w:val="none"/>
          <w:shd w:val="clear" w:color="auto" w:fill="FFFFFF"/>
          <w:lang w:val="en-US" w:eastAsia="zh-CN"/>
        </w:rPr>
      </w:pPr>
      <w:r>
        <w:rPr>
          <w:rStyle w:val="15"/>
          <w:rFonts w:hint="eastAsia" w:ascii="仿宋" w:hAnsi="仿宋" w:eastAsia="仿宋"/>
          <w:color w:val="000000"/>
          <w:sz w:val="32"/>
          <w:szCs w:val="32"/>
          <w:highlight w:val="none"/>
          <w:shd w:val="clear" w:color="auto" w:fill="FFFFFF"/>
          <w:lang w:val="en-US" w:eastAsia="zh-CN"/>
        </w:rPr>
        <w:t>附件：</w:t>
      </w:r>
    </w:p>
    <w:p w14:paraId="49A50BD6">
      <w:pPr>
        <w:ind w:firstLine="964" w:firstLineChars="300"/>
        <w:rPr>
          <w:rStyle w:val="15"/>
          <w:rFonts w:ascii="仿宋" w:hAnsi="仿宋" w:eastAsia="仿宋"/>
          <w:color w:val="000000"/>
          <w:sz w:val="32"/>
          <w:szCs w:val="32"/>
          <w:highlight w:val="none"/>
          <w:shd w:val="clear" w:color="auto" w:fill="FFFFFF"/>
        </w:rPr>
      </w:pPr>
      <w:r>
        <w:rPr>
          <w:rStyle w:val="15"/>
          <w:rFonts w:hint="eastAsia" w:ascii="仿宋" w:hAnsi="仿宋" w:eastAsia="仿宋"/>
          <w:color w:val="000000"/>
          <w:sz w:val="32"/>
          <w:szCs w:val="32"/>
          <w:highlight w:val="none"/>
          <w:shd w:val="clear" w:color="auto" w:fill="FFFFFF"/>
        </w:rPr>
        <w:t>北京工商</w:t>
      </w:r>
      <w:r>
        <w:rPr>
          <w:rStyle w:val="15"/>
          <w:rFonts w:ascii="仿宋" w:hAnsi="仿宋" w:eastAsia="仿宋"/>
          <w:color w:val="000000"/>
          <w:sz w:val="32"/>
          <w:szCs w:val="32"/>
          <w:highlight w:val="none"/>
          <w:shd w:val="clear" w:color="auto" w:fill="FFFFFF"/>
        </w:rPr>
        <w:t>大学</w:t>
      </w:r>
      <w:r>
        <w:rPr>
          <w:rStyle w:val="15"/>
          <w:rFonts w:hint="eastAsia" w:ascii="仿宋" w:hAnsi="仿宋" w:eastAsia="仿宋"/>
          <w:color w:val="000000"/>
          <w:sz w:val="32"/>
          <w:szCs w:val="32"/>
          <w:highlight w:val="none"/>
          <w:shd w:val="clear" w:color="auto" w:fill="FFFFFF"/>
        </w:rPr>
        <w:t>固定资产损坏、丢失登记表</w:t>
      </w:r>
    </w:p>
    <w:p w14:paraId="19AB4E95">
      <w:pPr>
        <w:widowControl/>
        <w:shd w:val="clear" w:color="auto" w:fill="FFFFFF"/>
        <w:spacing w:line="420" w:lineRule="atLeast"/>
        <w:rPr>
          <w:rFonts w:ascii="仿宋" w:hAnsi="仿宋" w:eastAsia="仿宋" w:cs="宋体"/>
          <w:color w:val="000000"/>
          <w:kern w:val="0"/>
          <w:sz w:val="24"/>
          <w:szCs w:val="24"/>
          <w:highlight w:val="none"/>
        </w:rPr>
      </w:pPr>
    </w:p>
    <w:p w14:paraId="4DE53F6C">
      <w:pPr>
        <w:widowControl/>
        <w:shd w:val="clear" w:color="auto" w:fill="FFFFFF"/>
        <w:spacing w:line="420" w:lineRule="atLeas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 xml:space="preserve">单位：                                      日期： </w:t>
      </w:r>
      <w:r>
        <w:rPr>
          <w:rFonts w:ascii="仿宋" w:hAnsi="仿宋" w:eastAsia="仿宋" w:cs="宋体"/>
          <w:color w:val="000000"/>
          <w:kern w:val="0"/>
          <w:sz w:val="24"/>
          <w:szCs w:val="24"/>
          <w:highlight w:val="none"/>
        </w:rPr>
        <w:t xml:space="preserve"> </w:t>
      </w:r>
      <w:r>
        <w:rPr>
          <w:rFonts w:hint="eastAsia" w:ascii="仿宋" w:hAnsi="仿宋" w:eastAsia="仿宋" w:cs="宋体"/>
          <w:color w:val="000000"/>
          <w:kern w:val="0"/>
          <w:sz w:val="24"/>
          <w:szCs w:val="24"/>
          <w:highlight w:val="none"/>
        </w:rPr>
        <w:t xml:space="preserve">年 </w:t>
      </w:r>
      <w:r>
        <w:rPr>
          <w:rFonts w:ascii="仿宋" w:hAnsi="仿宋" w:eastAsia="仿宋" w:cs="宋体"/>
          <w:color w:val="000000"/>
          <w:kern w:val="0"/>
          <w:sz w:val="24"/>
          <w:szCs w:val="24"/>
          <w:highlight w:val="none"/>
        </w:rPr>
        <w:t xml:space="preserve">  </w:t>
      </w:r>
      <w:r>
        <w:rPr>
          <w:rFonts w:hint="eastAsia" w:ascii="仿宋" w:hAnsi="仿宋" w:eastAsia="仿宋" w:cs="宋体"/>
          <w:color w:val="000000"/>
          <w:kern w:val="0"/>
          <w:sz w:val="24"/>
          <w:szCs w:val="24"/>
          <w:highlight w:val="none"/>
        </w:rPr>
        <w:t xml:space="preserve">月  </w:t>
      </w:r>
      <w:r>
        <w:rPr>
          <w:rFonts w:ascii="仿宋" w:hAnsi="仿宋" w:eastAsia="仿宋" w:cs="宋体"/>
          <w:color w:val="000000"/>
          <w:kern w:val="0"/>
          <w:sz w:val="24"/>
          <w:szCs w:val="24"/>
          <w:highlight w:val="none"/>
        </w:rPr>
        <w:t xml:space="preserve"> </w:t>
      </w:r>
      <w:r>
        <w:rPr>
          <w:rFonts w:hint="eastAsia" w:ascii="仿宋" w:hAnsi="仿宋" w:eastAsia="仿宋" w:cs="宋体"/>
          <w:color w:val="000000"/>
          <w:kern w:val="0"/>
          <w:sz w:val="24"/>
          <w:szCs w:val="24"/>
          <w:highlight w:val="none"/>
        </w:rPr>
        <w:t>日</w:t>
      </w:r>
    </w:p>
    <w:p w14:paraId="374A9FB9">
      <w:pPr>
        <w:widowControl/>
        <w:shd w:val="clear" w:color="auto" w:fill="FFFFFF"/>
        <w:spacing w:line="420" w:lineRule="atLeast"/>
        <w:rPr>
          <w:rFonts w:ascii="仿宋" w:hAnsi="仿宋" w:eastAsia="仿宋" w:cs="宋体"/>
          <w:color w:val="000000"/>
          <w:kern w:val="0"/>
          <w:sz w:val="24"/>
          <w:szCs w:val="24"/>
          <w:highlight w:val="none"/>
        </w:rPr>
      </w:pPr>
    </w:p>
    <w:tbl>
      <w:tblPr>
        <w:tblStyle w:val="12"/>
        <w:tblW w:w="88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512"/>
        <w:gridCol w:w="1368"/>
        <w:gridCol w:w="1367"/>
        <w:gridCol w:w="1520"/>
        <w:gridCol w:w="1216"/>
        <w:gridCol w:w="1063"/>
        <w:gridCol w:w="844"/>
      </w:tblGrid>
      <w:tr w14:paraId="050F88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71" w:hRule="atLeast"/>
          <w:jc w:val="center"/>
        </w:trPr>
        <w:tc>
          <w:tcPr>
            <w:tcW w:w="8890" w:type="dxa"/>
            <w:gridSpan w:val="7"/>
            <w:tcBorders>
              <w:top w:val="single" w:color="000000" w:sz="6" w:space="0"/>
              <w:left w:val="single" w:color="000000" w:sz="6" w:space="0"/>
              <w:bottom w:val="single" w:color="000000" w:sz="6" w:space="0"/>
              <w:right w:val="single" w:color="000000" w:sz="6" w:space="0"/>
            </w:tcBorders>
            <w:noWrap w:val="0"/>
            <w:tcMar>
              <w:top w:w="0" w:type="dxa"/>
              <w:left w:w="105" w:type="dxa"/>
              <w:bottom w:w="0" w:type="dxa"/>
              <w:right w:w="105" w:type="dxa"/>
            </w:tcMar>
            <w:vAlign w:val="top"/>
          </w:tcPr>
          <w:p w14:paraId="006A4C10">
            <w:pPr>
              <w:widowControl/>
              <w:spacing w:line="420" w:lineRule="atLeas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事件经过：</w:t>
            </w:r>
          </w:p>
          <w:p w14:paraId="08626268">
            <w:pPr>
              <w:widowControl/>
              <w:spacing w:line="420" w:lineRule="atLeast"/>
              <w:ind w:right="420" w:firstLine="3045"/>
              <w:rPr>
                <w:rFonts w:ascii="仿宋" w:hAnsi="仿宋" w:eastAsia="仿宋" w:cs="宋体"/>
                <w:color w:val="000000"/>
                <w:kern w:val="0"/>
                <w:sz w:val="24"/>
                <w:szCs w:val="24"/>
                <w:highlight w:val="none"/>
              </w:rPr>
            </w:pPr>
          </w:p>
          <w:p w14:paraId="4B41BEA9">
            <w:pPr>
              <w:widowControl/>
              <w:spacing w:line="420" w:lineRule="atLeast"/>
              <w:ind w:right="420" w:firstLine="3045"/>
              <w:rPr>
                <w:rFonts w:ascii="仿宋" w:hAnsi="仿宋" w:eastAsia="仿宋" w:cs="宋体"/>
                <w:color w:val="000000"/>
                <w:kern w:val="0"/>
                <w:sz w:val="24"/>
                <w:szCs w:val="24"/>
                <w:highlight w:val="none"/>
              </w:rPr>
            </w:pPr>
          </w:p>
          <w:p w14:paraId="3D745C2B">
            <w:pPr>
              <w:widowControl/>
              <w:spacing w:line="420" w:lineRule="atLeast"/>
              <w:ind w:right="420" w:firstLine="3045"/>
              <w:rPr>
                <w:rFonts w:ascii="仿宋" w:hAnsi="仿宋" w:eastAsia="仿宋" w:cs="宋体"/>
                <w:color w:val="000000"/>
                <w:kern w:val="0"/>
                <w:sz w:val="24"/>
                <w:szCs w:val="24"/>
                <w:highlight w:val="none"/>
              </w:rPr>
            </w:pPr>
          </w:p>
          <w:p w14:paraId="76FB0136">
            <w:pPr>
              <w:widowControl/>
              <w:spacing w:line="420" w:lineRule="atLeast"/>
              <w:ind w:right="420" w:firstLine="3045"/>
              <w:rPr>
                <w:rFonts w:ascii="仿宋" w:hAnsi="仿宋" w:eastAsia="仿宋" w:cs="宋体"/>
                <w:color w:val="000000"/>
                <w:kern w:val="0"/>
                <w:sz w:val="24"/>
                <w:szCs w:val="24"/>
                <w:highlight w:val="none"/>
              </w:rPr>
            </w:pPr>
          </w:p>
          <w:p w14:paraId="585B01AA">
            <w:pPr>
              <w:widowControl/>
              <w:spacing w:line="420" w:lineRule="atLeast"/>
              <w:ind w:right="420" w:firstLine="3045"/>
              <w:rPr>
                <w:rFonts w:ascii="仿宋" w:hAnsi="仿宋" w:eastAsia="仿宋" w:cs="宋体"/>
                <w:color w:val="000000"/>
                <w:kern w:val="0"/>
                <w:sz w:val="24"/>
                <w:szCs w:val="24"/>
                <w:highlight w:val="none"/>
              </w:rPr>
            </w:pPr>
          </w:p>
          <w:p w14:paraId="3D0563D2">
            <w:pPr>
              <w:widowControl/>
              <w:spacing w:line="420" w:lineRule="atLeast"/>
              <w:ind w:right="420" w:firstLine="3045"/>
              <w:rPr>
                <w:rFonts w:ascii="仿宋" w:hAnsi="仿宋" w:eastAsia="仿宋" w:cs="宋体"/>
                <w:color w:val="000000"/>
                <w:kern w:val="0"/>
                <w:sz w:val="24"/>
                <w:szCs w:val="24"/>
                <w:highlight w:val="none"/>
              </w:rPr>
            </w:pPr>
          </w:p>
          <w:p w14:paraId="16B138F1">
            <w:pPr>
              <w:widowControl/>
              <w:spacing w:line="420" w:lineRule="atLeast"/>
              <w:ind w:right="420" w:firstLine="4560" w:firstLineChars="1900"/>
              <w:rPr>
                <w:rFonts w:ascii="仿宋" w:hAnsi="仿宋" w:eastAsia="仿宋" w:cs="宋体"/>
                <w:color w:val="000000"/>
                <w:kern w:val="0"/>
                <w:sz w:val="24"/>
                <w:szCs w:val="24"/>
                <w:highlight w:val="none"/>
              </w:rPr>
            </w:pPr>
          </w:p>
          <w:p w14:paraId="15C80418">
            <w:pPr>
              <w:widowControl/>
              <w:spacing w:line="420" w:lineRule="atLeast"/>
              <w:ind w:right="420" w:firstLine="4560" w:firstLineChars="1900"/>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事件责任人签字：</w:t>
            </w:r>
          </w:p>
          <w:p w14:paraId="4FEA77C9">
            <w:pPr>
              <w:widowControl/>
              <w:spacing w:line="420" w:lineRule="atLeast"/>
              <w:ind w:right="420"/>
              <w:jc w:val="right"/>
              <w:rPr>
                <w:rFonts w:ascii="仿宋" w:hAnsi="仿宋" w:eastAsia="仿宋" w:cs="宋体"/>
                <w:color w:val="000000"/>
                <w:kern w:val="0"/>
                <w:sz w:val="24"/>
                <w:szCs w:val="24"/>
                <w:highlight w:val="none"/>
              </w:rPr>
            </w:pPr>
          </w:p>
          <w:p w14:paraId="3C8311A0">
            <w:pPr>
              <w:widowControl/>
              <w:wordWrap w:val="0"/>
              <w:spacing w:line="420" w:lineRule="atLeast"/>
              <w:ind w:right="540"/>
              <w:jc w:val="righ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 xml:space="preserve">年  </w:t>
            </w:r>
            <w:r>
              <w:rPr>
                <w:rFonts w:ascii="仿宋" w:hAnsi="仿宋" w:eastAsia="仿宋" w:cs="宋体"/>
                <w:color w:val="000000"/>
                <w:kern w:val="0"/>
                <w:sz w:val="24"/>
                <w:szCs w:val="24"/>
                <w:highlight w:val="none"/>
              </w:rPr>
              <w:t xml:space="preserve">   </w:t>
            </w:r>
            <w:r>
              <w:rPr>
                <w:rFonts w:hint="eastAsia" w:ascii="仿宋" w:hAnsi="仿宋" w:eastAsia="仿宋" w:cs="宋体"/>
                <w:color w:val="000000"/>
                <w:kern w:val="0"/>
                <w:sz w:val="24"/>
                <w:szCs w:val="24"/>
                <w:highlight w:val="none"/>
              </w:rPr>
              <w:t>月    日</w:t>
            </w:r>
          </w:p>
        </w:tc>
      </w:tr>
      <w:tr w14:paraId="3A1A1C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1"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14:paraId="1158221B">
            <w:pPr>
              <w:widowControl/>
              <w:spacing w:line="420" w:lineRule="atLeas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资产名称</w:t>
            </w:r>
          </w:p>
        </w:tc>
        <w:tc>
          <w:tcPr>
            <w:tcW w:w="1368"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4FEF6137">
            <w:pPr>
              <w:widowControl/>
              <w:spacing w:line="420" w:lineRule="atLeas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资产编号</w:t>
            </w:r>
          </w:p>
        </w:tc>
        <w:tc>
          <w:tcPr>
            <w:tcW w:w="1367"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384B6361">
            <w:pPr>
              <w:widowControl/>
              <w:spacing w:line="420" w:lineRule="atLeas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资产型号</w:t>
            </w:r>
          </w:p>
        </w:tc>
        <w:tc>
          <w:tcPr>
            <w:tcW w:w="152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7ACF68A8">
            <w:pPr>
              <w:widowControl/>
              <w:spacing w:line="420" w:lineRule="atLeas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购置日期</w:t>
            </w:r>
          </w:p>
        </w:tc>
        <w:tc>
          <w:tcPr>
            <w:tcW w:w="1216"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1ED71FE1">
            <w:pPr>
              <w:widowControl/>
              <w:spacing w:line="420" w:lineRule="atLeas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单价</w:t>
            </w:r>
          </w:p>
        </w:tc>
        <w:tc>
          <w:tcPr>
            <w:tcW w:w="1063"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094EA6B7">
            <w:pPr>
              <w:widowControl/>
              <w:spacing w:line="420" w:lineRule="atLeas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存放地点</w:t>
            </w:r>
          </w:p>
        </w:tc>
        <w:tc>
          <w:tcPr>
            <w:tcW w:w="844"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521B3F4D">
            <w:pPr>
              <w:widowControl/>
              <w:spacing w:line="420" w:lineRule="atLeas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备注</w:t>
            </w:r>
          </w:p>
        </w:tc>
      </w:tr>
      <w:tr w14:paraId="4C3C1C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29"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14:paraId="0C0EDD23">
            <w:pPr>
              <w:widowControl/>
              <w:jc w:val="left"/>
              <w:rPr>
                <w:rFonts w:ascii="仿宋" w:hAnsi="仿宋" w:eastAsia="仿宋" w:cs="宋体"/>
                <w:color w:val="000000"/>
                <w:kern w:val="0"/>
                <w:sz w:val="24"/>
                <w:szCs w:val="24"/>
                <w:highlight w:val="none"/>
              </w:rPr>
            </w:pPr>
          </w:p>
        </w:tc>
        <w:tc>
          <w:tcPr>
            <w:tcW w:w="1368"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1113D0AD">
            <w:pPr>
              <w:widowControl/>
              <w:jc w:val="left"/>
              <w:rPr>
                <w:rFonts w:ascii="仿宋" w:hAnsi="仿宋" w:eastAsia="仿宋" w:cs="Times New Roman"/>
                <w:kern w:val="0"/>
                <w:sz w:val="20"/>
                <w:szCs w:val="20"/>
                <w:highlight w:val="none"/>
              </w:rPr>
            </w:pPr>
          </w:p>
        </w:tc>
        <w:tc>
          <w:tcPr>
            <w:tcW w:w="1367"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3EE55F79">
            <w:pPr>
              <w:widowControl/>
              <w:jc w:val="left"/>
              <w:rPr>
                <w:rFonts w:ascii="仿宋" w:hAnsi="仿宋" w:eastAsia="仿宋" w:cs="Times New Roman"/>
                <w:kern w:val="0"/>
                <w:sz w:val="20"/>
                <w:szCs w:val="20"/>
                <w:highlight w:val="none"/>
              </w:rPr>
            </w:pPr>
          </w:p>
        </w:tc>
        <w:tc>
          <w:tcPr>
            <w:tcW w:w="152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37959EDC">
            <w:pPr>
              <w:widowControl/>
              <w:jc w:val="left"/>
              <w:rPr>
                <w:rFonts w:ascii="仿宋" w:hAnsi="仿宋" w:eastAsia="仿宋" w:cs="Times New Roman"/>
                <w:kern w:val="0"/>
                <w:sz w:val="20"/>
                <w:szCs w:val="20"/>
                <w:highlight w:val="none"/>
              </w:rPr>
            </w:pPr>
          </w:p>
        </w:tc>
        <w:tc>
          <w:tcPr>
            <w:tcW w:w="1216"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4348CD8E">
            <w:pPr>
              <w:widowControl/>
              <w:jc w:val="left"/>
              <w:rPr>
                <w:rFonts w:ascii="仿宋" w:hAnsi="仿宋" w:eastAsia="仿宋" w:cs="Times New Roman"/>
                <w:kern w:val="0"/>
                <w:sz w:val="20"/>
                <w:szCs w:val="20"/>
                <w:highlight w:val="none"/>
              </w:rPr>
            </w:pPr>
          </w:p>
        </w:tc>
        <w:tc>
          <w:tcPr>
            <w:tcW w:w="1063"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28EDA64C">
            <w:pPr>
              <w:widowControl/>
              <w:jc w:val="left"/>
              <w:rPr>
                <w:rFonts w:ascii="仿宋" w:hAnsi="仿宋" w:eastAsia="仿宋" w:cs="Times New Roman"/>
                <w:kern w:val="0"/>
                <w:sz w:val="20"/>
                <w:szCs w:val="20"/>
                <w:highlight w:val="none"/>
              </w:rPr>
            </w:pPr>
          </w:p>
        </w:tc>
        <w:tc>
          <w:tcPr>
            <w:tcW w:w="844"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72871B2C">
            <w:pPr>
              <w:widowControl/>
              <w:jc w:val="left"/>
              <w:rPr>
                <w:rFonts w:ascii="仿宋" w:hAnsi="仿宋" w:eastAsia="仿宋" w:cs="Times New Roman"/>
                <w:kern w:val="0"/>
                <w:sz w:val="20"/>
                <w:szCs w:val="20"/>
                <w:highlight w:val="none"/>
              </w:rPr>
            </w:pPr>
          </w:p>
        </w:tc>
      </w:tr>
      <w:tr w14:paraId="0AFED2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5"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14:paraId="41EB6FE6">
            <w:pPr>
              <w:widowControl/>
              <w:jc w:val="left"/>
              <w:rPr>
                <w:rFonts w:ascii="仿宋" w:hAnsi="仿宋" w:eastAsia="仿宋" w:cs="Times New Roman"/>
                <w:kern w:val="0"/>
                <w:sz w:val="20"/>
                <w:szCs w:val="20"/>
                <w:highlight w:val="none"/>
              </w:rPr>
            </w:pPr>
          </w:p>
        </w:tc>
        <w:tc>
          <w:tcPr>
            <w:tcW w:w="1368"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573122D7">
            <w:pPr>
              <w:widowControl/>
              <w:jc w:val="left"/>
              <w:rPr>
                <w:rFonts w:ascii="仿宋" w:hAnsi="仿宋" w:eastAsia="仿宋" w:cs="Times New Roman"/>
                <w:kern w:val="0"/>
                <w:sz w:val="20"/>
                <w:szCs w:val="20"/>
                <w:highlight w:val="none"/>
              </w:rPr>
            </w:pPr>
          </w:p>
        </w:tc>
        <w:tc>
          <w:tcPr>
            <w:tcW w:w="1367"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0D03112E">
            <w:pPr>
              <w:widowControl/>
              <w:jc w:val="left"/>
              <w:rPr>
                <w:rFonts w:ascii="仿宋" w:hAnsi="仿宋" w:eastAsia="仿宋" w:cs="Times New Roman"/>
                <w:kern w:val="0"/>
                <w:sz w:val="20"/>
                <w:szCs w:val="20"/>
                <w:highlight w:val="none"/>
              </w:rPr>
            </w:pPr>
          </w:p>
        </w:tc>
        <w:tc>
          <w:tcPr>
            <w:tcW w:w="152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555124B5">
            <w:pPr>
              <w:widowControl/>
              <w:jc w:val="left"/>
              <w:rPr>
                <w:rFonts w:ascii="仿宋" w:hAnsi="仿宋" w:eastAsia="仿宋" w:cs="Times New Roman"/>
                <w:kern w:val="0"/>
                <w:sz w:val="20"/>
                <w:szCs w:val="20"/>
                <w:highlight w:val="none"/>
              </w:rPr>
            </w:pPr>
          </w:p>
        </w:tc>
        <w:tc>
          <w:tcPr>
            <w:tcW w:w="1216"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4679228E">
            <w:pPr>
              <w:widowControl/>
              <w:jc w:val="left"/>
              <w:rPr>
                <w:rFonts w:ascii="仿宋" w:hAnsi="仿宋" w:eastAsia="仿宋" w:cs="Times New Roman"/>
                <w:kern w:val="0"/>
                <w:sz w:val="20"/>
                <w:szCs w:val="20"/>
                <w:highlight w:val="none"/>
              </w:rPr>
            </w:pPr>
          </w:p>
        </w:tc>
        <w:tc>
          <w:tcPr>
            <w:tcW w:w="1063"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03F15DB8">
            <w:pPr>
              <w:widowControl/>
              <w:jc w:val="left"/>
              <w:rPr>
                <w:rFonts w:ascii="仿宋" w:hAnsi="仿宋" w:eastAsia="仿宋" w:cs="Times New Roman"/>
                <w:kern w:val="0"/>
                <w:sz w:val="20"/>
                <w:szCs w:val="20"/>
                <w:highlight w:val="none"/>
              </w:rPr>
            </w:pPr>
          </w:p>
        </w:tc>
        <w:tc>
          <w:tcPr>
            <w:tcW w:w="844"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5F9DE114">
            <w:pPr>
              <w:widowControl/>
              <w:jc w:val="left"/>
              <w:rPr>
                <w:rFonts w:ascii="仿宋" w:hAnsi="仿宋" w:eastAsia="仿宋" w:cs="Times New Roman"/>
                <w:kern w:val="0"/>
                <w:sz w:val="20"/>
                <w:szCs w:val="20"/>
                <w:highlight w:val="none"/>
              </w:rPr>
            </w:pPr>
          </w:p>
        </w:tc>
      </w:tr>
      <w:tr w14:paraId="142007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9"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14:paraId="39DFD78B">
            <w:pPr>
              <w:widowControl/>
              <w:jc w:val="left"/>
              <w:rPr>
                <w:rFonts w:ascii="仿宋" w:hAnsi="仿宋" w:eastAsia="仿宋" w:cs="Times New Roman"/>
                <w:kern w:val="0"/>
                <w:sz w:val="20"/>
                <w:szCs w:val="20"/>
                <w:highlight w:val="none"/>
              </w:rPr>
            </w:pPr>
          </w:p>
        </w:tc>
        <w:tc>
          <w:tcPr>
            <w:tcW w:w="1368"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05A1ACE8">
            <w:pPr>
              <w:widowControl/>
              <w:jc w:val="left"/>
              <w:rPr>
                <w:rFonts w:ascii="仿宋" w:hAnsi="仿宋" w:eastAsia="仿宋" w:cs="Times New Roman"/>
                <w:kern w:val="0"/>
                <w:sz w:val="20"/>
                <w:szCs w:val="20"/>
                <w:highlight w:val="none"/>
              </w:rPr>
            </w:pPr>
          </w:p>
        </w:tc>
        <w:tc>
          <w:tcPr>
            <w:tcW w:w="1367"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76BEB2F8">
            <w:pPr>
              <w:widowControl/>
              <w:jc w:val="left"/>
              <w:rPr>
                <w:rFonts w:ascii="仿宋" w:hAnsi="仿宋" w:eastAsia="仿宋" w:cs="Times New Roman"/>
                <w:kern w:val="0"/>
                <w:sz w:val="20"/>
                <w:szCs w:val="20"/>
                <w:highlight w:val="none"/>
              </w:rPr>
            </w:pPr>
          </w:p>
        </w:tc>
        <w:tc>
          <w:tcPr>
            <w:tcW w:w="152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2E29E1D9">
            <w:pPr>
              <w:widowControl/>
              <w:jc w:val="left"/>
              <w:rPr>
                <w:rFonts w:ascii="仿宋" w:hAnsi="仿宋" w:eastAsia="仿宋" w:cs="Times New Roman"/>
                <w:kern w:val="0"/>
                <w:sz w:val="20"/>
                <w:szCs w:val="20"/>
                <w:highlight w:val="none"/>
              </w:rPr>
            </w:pPr>
          </w:p>
        </w:tc>
        <w:tc>
          <w:tcPr>
            <w:tcW w:w="1216"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6F01A1DB">
            <w:pPr>
              <w:widowControl/>
              <w:jc w:val="left"/>
              <w:rPr>
                <w:rFonts w:ascii="仿宋" w:hAnsi="仿宋" w:eastAsia="仿宋" w:cs="Times New Roman"/>
                <w:kern w:val="0"/>
                <w:sz w:val="20"/>
                <w:szCs w:val="20"/>
                <w:highlight w:val="none"/>
              </w:rPr>
            </w:pPr>
          </w:p>
        </w:tc>
        <w:tc>
          <w:tcPr>
            <w:tcW w:w="1063"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4E7E7326">
            <w:pPr>
              <w:widowControl/>
              <w:jc w:val="left"/>
              <w:rPr>
                <w:rFonts w:ascii="仿宋" w:hAnsi="仿宋" w:eastAsia="仿宋" w:cs="Times New Roman"/>
                <w:kern w:val="0"/>
                <w:sz w:val="20"/>
                <w:szCs w:val="20"/>
                <w:highlight w:val="none"/>
              </w:rPr>
            </w:pPr>
          </w:p>
        </w:tc>
        <w:tc>
          <w:tcPr>
            <w:tcW w:w="844"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7ABC6F65">
            <w:pPr>
              <w:widowControl/>
              <w:jc w:val="left"/>
              <w:rPr>
                <w:rFonts w:ascii="仿宋" w:hAnsi="仿宋" w:eastAsia="仿宋" w:cs="Times New Roman"/>
                <w:kern w:val="0"/>
                <w:sz w:val="20"/>
                <w:szCs w:val="20"/>
                <w:highlight w:val="none"/>
              </w:rPr>
            </w:pPr>
          </w:p>
        </w:tc>
      </w:tr>
      <w:tr w14:paraId="587B2A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93"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38632D44">
            <w:pPr>
              <w:widowControl/>
              <w:spacing w:line="420" w:lineRule="atLeast"/>
              <w:jc w:val="center"/>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资产使用单位意见</w:t>
            </w:r>
          </w:p>
        </w:tc>
        <w:tc>
          <w:tcPr>
            <w:tcW w:w="7378" w:type="dxa"/>
            <w:gridSpan w:val="6"/>
            <w:tcBorders>
              <w:top w:val="nil"/>
              <w:left w:val="nil"/>
              <w:bottom w:val="single" w:color="auto" w:sz="6" w:space="0"/>
              <w:right w:val="single" w:color="auto" w:sz="6" w:space="0"/>
            </w:tcBorders>
            <w:noWrap w:val="0"/>
            <w:tcMar>
              <w:top w:w="0" w:type="dxa"/>
              <w:left w:w="105" w:type="dxa"/>
              <w:bottom w:w="0" w:type="dxa"/>
              <w:right w:w="105" w:type="dxa"/>
            </w:tcMar>
            <w:vAlign w:val="top"/>
          </w:tcPr>
          <w:p w14:paraId="27767EE3">
            <w:pPr>
              <w:widowControl/>
              <w:spacing w:line="420" w:lineRule="atLeast"/>
              <w:rPr>
                <w:rFonts w:ascii="仿宋" w:hAnsi="仿宋" w:eastAsia="仿宋" w:cs="宋体"/>
                <w:color w:val="000000"/>
                <w:kern w:val="0"/>
                <w:sz w:val="24"/>
                <w:szCs w:val="24"/>
                <w:highlight w:val="none"/>
              </w:rPr>
            </w:pPr>
          </w:p>
          <w:p w14:paraId="69BB2061">
            <w:pPr>
              <w:widowControl/>
              <w:spacing w:line="420" w:lineRule="atLeast"/>
              <w:ind w:firstLine="4200" w:firstLineChars="1750"/>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负责人签字：</w:t>
            </w:r>
          </w:p>
          <w:p w14:paraId="36F88BA7">
            <w:pPr>
              <w:widowControl/>
              <w:spacing w:line="420" w:lineRule="atLeast"/>
              <w:ind w:firstLine="5040" w:firstLineChars="2100"/>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年   月   日</w:t>
            </w:r>
          </w:p>
        </w:tc>
      </w:tr>
      <w:tr w14:paraId="125B66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25"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6E1990CD">
            <w:pPr>
              <w:widowControl/>
              <w:spacing w:line="420" w:lineRule="atLeast"/>
              <w:jc w:val="center"/>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国有资产管</w:t>
            </w:r>
          </w:p>
          <w:p w14:paraId="2606F9CE">
            <w:pPr>
              <w:widowControl/>
              <w:spacing w:line="420" w:lineRule="atLeast"/>
              <w:jc w:val="center"/>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理处意见</w:t>
            </w:r>
          </w:p>
        </w:tc>
        <w:tc>
          <w:tcPr>
            <w:tcW w:w="7378" w:type="dxa"/>
            <w:gridSpan w:val="6"/>
            <w:tcBorders>
              <w:top w:val="nil"/>
              <w:left w:val="nil"/>
              <w:bottom w:val="single" w:color="auto" w:sz="6" w:space="0"/>
              <w:right w:val="single" w:color="auto" w:sz="6" w:space="0"/>
            </w:tcBorders>
            <w:noWrap w:val="0"/>
            <w:tcMar>
              <w:top w:w="0" w:type="dxa"/>
              <w:left w:w="105" w:type="dxa"/>
              <w:bottom w:w="0" w:type="dxa"/>
              <w:right w:w="105" w:type="dxa"/>
            </w:tcMar>
            <w:vAlign w:val="top"/>
          </w:tcPr>
          <w:p w14:paraId="45BCA263">
            <w:pPr>
              <w:widowControl/>
              <w:spacing w:line="420" w:lineRule="atLeast"/>
              <w:rPr>
                <w:rFonts w:ascii="仿宋" w:hAnsi="仿宋" w:eastAsia="仿宋" w:cs="宋体"/>
                <w:color w:val="000000"/>
                <w:kern w:val="0"/>
                <w:sz w:val="24"/>
                <w:szCs w:val="24"/>
                <w:highlight w:val="none"/>
              </w:rPr>
            </w:pPr>
          </w:p>
          <w:p w14:paraId="7997CFDE">
            <w:pPr>
              <w:widowControl/>
              <w:spacing w:line="420" w:lineRule="atLeast"/>
              <w:ind w:firstLine="4200" w:firstLineChars="1750"/>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负责人签字：</w:t>
            </w:r>
          </w:p>
          <w:p w14:paraId="60B92268">
            <w:pPr>
              <w:widowControl/>
              <w:spacing w:line="420" w:lineRule="atLeast"/>
              <w:ind w:firstLine="5040" w:firstLineChars="2100"/>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 xml:space="preserve">年 </w:t>
            </w:r>
            <w:r>
              <w:rPr>
                <w:rFonts w:ascii="仿宋" w:hAnsi="仿宋" w:eastAsia="仿宋" w:cs="宋体"/>
                <w:color w:val="000000"/>
                <w:kern w:val="0"/>
                <w:sz w:val="24"/>
                <w:szCs w:val="24"/>
                <w:highlight w:val="none"/>
              </w:rPr>
              <w:t xml:space="preserve"> </w:t>
            </w:r>
            <w:r>
              <w:rPr>
                <w:rFonts w:hint="eastAsia" w:ascii="仿宋" w:hAnsi="仿宋" w:eastAsia="仿宋" w:cs="宋体"/>
                <w:color w:val="000000"/>
                <w:kern w:val="0"/>
                <w:sz w:val="24"/>
                <w:szCs w:val="24"/>
                <w:highlight w:val="none"/>
              </w:rPr>
              <w:t xml:space="preserve"> 月   日</w:t>
            </w:r>
          </w:p>
        </w:tc>
      </w:tr>
    </w:tbl>
    <w:p w14:paraId="0F954B45">
      <w:pPr>
        <w:widowControl/>
        <w:shd w:val="clear" w:color="auto" w:fill="FFFFFF"/>
        <w:spacing w:line="300" w:lineRule="atLeast"/>
        <w:ind w:leftChars="-135" w:hanging="283" w:hangingChars="118"/>
        <w:jc w:val="lef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注：本表一式三份，事故责任人、资产</w:t>
      </w:r>
      <w:r>
        <w:rPr>
          <w:rFonts w:ascii="仿宋" w:hAnsi="仿宋" w:eastAsia="仿宋" w:cs="宋体"/>
          <w:color w:val="000000"/>
          <w:kern w:val="0"/>
          <w:sz w:val="24"/>
          <w:szCs w:val="24"/>
          <w:highlight w:val="none"/>
        </w:rPr>
        <w:t>使用单位、国有</w:t>
      </w:r>
      <w:r>
        <w:rPr>
          <w:rFonts w:hint="eastAsia" w:ascii="仿宋" w:hAnsi="仿宋" w:eastAsia="仿宋" w:cs="宋体"/>
          <w:color w:val="000000"/>
          <w:kern w:val="0"/>
          <w:sz w:val="24"/>
          <w:szCs w:val="24"/>
          <w:highlight w:val="none"/>
        </w:rPr>
        <w:t>资产管理处各执一份。</w:t>
      </w:r>
    </w:p>
    <w:p w14:paraId="676EE242">
      <w:pPr>
        <w:spacing w:line="360" w:lineRule="auto"/>
        <w:rPr>
          <w:rFonts w:ascii="仿宋" w:hAnsi="仿宋" w:eastAsia="仿宋" w:cs="宋体"/>
          <w:kern w:val="0"/>
          <w:sz w:val="28"/>
          <w:szCs w:val="28"/>
          <w:highlight w:val="none"/>
        </w:rPr>
      </w:pPr>
    </w:p>
    <w:p w14:paraId="0AEF3CFF">
      <w:pPr>
        <w:rPr>
          <w:rFonts w:hint="eastAsia" w:ascii="仿宋" w:hAnsi="仿宋" w:eastAsia="仿宋"/>
          <w:sz w:val="28"/>
          <w:szCs w:val="28"/>
          <w:highlight w:val="none"/>
        </w:rPr>
      </w:pPr>
      <w:r>
        <w:rPr>
          <w:rFonts w:hint="eastAsia" w:ascii="仿宋" w:hAnsi="仿宋" w:eastAsia="仿宋"/>
          <w:sz w:val="28"/>
          <w:szCs w:val="28"/>
          <w:highlight w:val="none"/>
        </w:rPr>
        <w:t>附件</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 xml:space="preserve"> ：</w:t>
      </w:r>
    </w:p>
    <w:p w14:paraId="64A85EA0">
      <w:pPr>
        <w:shd w:val="clear" w:color="auto" w:fill="FFFFFF"/>
        <w:spacing w:line="560" w:lineRule="exact"/>
        <w:jc w:val="center"/>
        <w:outlineLvl w:val="0"/>
        <w:rPr>
          <w:rFonts w:hint="eastAsia" w:ascii="方正小标宋简体" w:hAnsi="黑体" w:eastAsia="方正小标宋简体"/>
          <w:color w:val="000000"/>
          <w:kern w:val="0"/>
          <w:sz w:val="44"/>
          <w:szCs w:val="44"/>
          <w:highlight w:val="none"/>
        </w:rPr>
      </w:pPr>
      <w:r>
        <w:rPr>
          <w:rFonts w:hint="eastAsia" w:ascii="方正小标宋简体" w:hAnsi="黑体" w:eastAsia="方正小标宋简体"/>
          <w:color w:val="000000"/>
          <w:kern w:val="0"/>
          <w:sz w:val="44"/>
          <w:szCs w:val="44"/>
          <w:highlight w:val="none"/>
        </w:rPr>
        <w:t>北京工商大学</w:t>
      </w:r>
    </w:p>
    <w:p w14:paraId="01724BAD">
      <w:pPr>
        <w:shd w:val="clear" w:color="auto" w:fill="FFFFFF"/>
        <w:spacing w:line="560" w:lineRule="exact"/>
        <w:jc w:val="center"/>
        <w:outlineLvl w:val="0"/>
        <w:rPr>
          <w:rFonts w:hint="eastAsia" w:ascii="方正小标宋简体" w:hAnsi="黑体" w:eastAsia="方正小标宋简体"/>
          <w:color w:val="000000"/>
          <w:kern w:val="0"/>
          <w:sz w:val="44"/>
          <w:szCs w:val="44"/>
          <w:highlight w:val="none"/>
        </w:rPr>
      </w:pPr>
      <w:r>
        <w:rPr>
          <w:rFonts w:hint="eastAsia" w:ascii="方正小标宋简体" w:hAnsi="黑体" w:eastAsia="方正小标宋简体"/>
          <w:color w:val="000000"/>
          <w:kern w:val="0"/>
          <w:sz w:val="44"/>
          <w:szCs w:val="44"/>
          <w:highlight w:val="none"/>
        </w:rPr>
        <w:t>人员、机构变动资产交接管理办法</w:t>
      </w:r>
      <w:bookmarkStart w:id="0" w:name="_Toc444173878"/>
      <w:bookmarkEnd w:id="0"/>
      <w:bookmarkStart w:id="1" w:name="_Toc441837359"/>
      <w:bookmarkEnd w:id="1"/>
      <w:bookmarkStart w:id="2" w:name="_Toc444173013"/>
      <w:bookmarkEnd w:id="2"/>
    </w:p>
    <w:p w14:paraId="1712761F">
      <w:pPr>
        <w:shd w:val="clear" w:color="auto" w:fill="FFFFFF"/>
        <w:spacing w:line="560" w:lineRule="exact"/>
        <w:jc w:val="center"/>
        <w:rPr>
          <w:rFonts w:ascii="黑体" w:hAnsi="黑体" w:eastAsia="黑体"/>
          <w:color w:val="000000"/>
          <w:kern w:val="0"/>
          <w:sz w:val="32"/>
          <w:szCs w:val="32"/>
          <w:highlight w:val="none"/>
          <w:lang w:bidi="zh-CN"/>
        </w:rPr>
      </w:pPr>
    </w:p>
    <w:p w14:paraId="7186D0D8">
      <w:pPr>
        <w:spacing w:line="560" w:lineRule="exact"/>
        <w:ind w:firstLine="640" w:firstLineChars="200"/>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为加强学校资产管理，明确全校教职员工对占有、使用学校资产的责任，防止因人员变动或机构调整造成资产流失，根据《行政事业性国有资产管理条例》（国务院令第738号）和《北京工商大学国有资产管理实施细则》（北工商校发[2023]26号）规定，制定本办法。</w:t>
      </w:r>
    </w:p>
    <w:p w14:paraId="5E2E7034">
      <w:pPr>
        <w:spacing w:line="560" w:lineRule="exact"/>
        <w:ind w:firstLine="643" w:firstLineChars="200"/>
        <w:rPr>
          <w:rFonts w:hint="eastAsia" w:ascii="仿宋_GB2312" w:hAnsi="仿宋_GB2312" w:eastAsia="仿宋_GB2312"/>
          <w:b/>
          <w:bCs/>
          <w:sz w:val="32"/>
          <w:szCs w:val="32"/>
          <w:highlight w:val="none"/>
        </w:rPr>
      </w:pPr>
      <w:r>
        <w:rPr>
          <w:rFonts w:hint="eastAsia" w:ascii="仿宋_GB2312" w:hAnsi="仿宋_GB2312" w:eastAsia="仿宋_GB2312"/>
          <w:b/>
          <w:bCs/>
          <w:sz w:val="32"/>
          <w:szCs w:val="32"/>
          <w:highlight w:val="none"/>
        </w:rPr>
        <w:t>第一条</w:t>
      </w:r>
      <w:r>
        <w:rPr>
          <w:rFonts w:hint="eastAsia" w:ascii="仿宋_GB2312" w:hAnsi="仿宋_GB2312" w:eastAsia="仿宋_GB2312"/>
          <w:sz w:val="32"/>
          <w:szCs w:val="32"/>
          <w:highlight w:val="none"/>
        </w:rPr>
        <w:t xml:space="preserve"> 本办法所指人员变动情况包括但不限于退休、调出、出国（一年以上）、自动离职、辞职、因病长期休养（一年以上）、在岗死亡等人员以及在学校内部调动工作岗位的人员。</w:t>
      </w:r>
    </w:p>
    <w:p w14:paraId="4F807B49">
      <w:pPr>
        <w:spacing w:line="560" w:lineRule="exact"/>
        <w:ind w:firstLine="640" w:firstLineChars="200"/>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本办法所指机构变动情况是指经学校批准，校内单位之间或单位内部进行新设、合并、分立、撤销或重新组建等机构调整行为。</w:t>
      </w:r>
    </w:p>
    <w:p w14:paraId="07B2ABC2">
      <w:pPr>
        <w:spacing w:line="560" w:lineRule="exact"/>
        <w:ind w:firstLine="643" w:firstLineChars="200"/>
        <w:rPr>
          <w:rFonts w:hint="eastAsia" w:ascii="仿宋_GB2312" w:hAnsi="仿宋_GB2312" w:eastAsia="仿宋_GB2312"/>
          <w:b/>
          <w:bCs/>
          <w:sz w:val="32"/>
          <w:szCs w:val="32"/>
          <w:highlight w:val="none"/>
        </w:rPr>
      </w:pPr>
      <w:r>
        <w:rPr>
          <w:rFonts w:hint="eastAsia" w:ascii="仿宋_GB2312" w:hAnsi="仿宋_GB2312" w:eastAsia="仿宋_GB2312"/>
          <w:b/>
          <w:bCs/>
          <w:sz w:val="32"/>
          <w:szCs w:val="32"/>
          <w:highlight w:val="none"/>
        </w:rPr>
        <w:t>第二条</w:t>
      </w:r>
      <w:r>
        <w:rPr>
          <w:rFonts w:hint="eastAsia" w:ascii="仿宋_GB2312" w:hAnsi="仿宋_GB2312" w:eastAsia="仿宋_GB2312"/>
          <w:sz w:val="32"/>
          <w:szCs w:val="32"/>
          <w:highlight w:val="none"/>
        </w:rPr>
        <w:t xml:space="preserve"> 退休人员：人员所在校内单位应在人员退休前30日内，将人员名下资产移交给本单位接替人员，无人员接替的资产移交给本单位资产管理员，并由本单位资产管理员办理正式账、物交接手续。资产管理员就人员离岗前继续使用的资产办理借用手续，人员离岗后资产管理员收回借用资产。</w:t>
      </w:r>
    </w:p>
    <w:p w14:paraId="7B9300C7">
      <w:pPr>
        <w:spacing w:line="560" w:lineRule="exact"/>
        <w:ind w:firstLine="643" w:firstLineChars="200"/>
        <w:rPr>
          <w:rFonts w:hint="eastAsia" w:ascii="仿宋_GB2312" w:hAnsi="仿宋_GB2312" w:eastAsia="仿宋_GB2312"/>
          <w:b/>
          <w:bCs/>
          <w:sz w:val="32"/>
          <w:szCs w:val="32"/>
          <w:highlight w:val="none"/>
        </w:rPr>
      </w:pPr>
      <w:r>
        <w:rPr>
          <w:rFonts w:hint="eastAsia" w:ascii="仿宋_GB2312" w:hAnsi="仿宋_GB2312" w:eastAsia="仿宋_GB2312"/>
          <w:b/>
          <w:bCs/>
          <w:sz w:val="32"/>
          <w:szCs w:val="32"/>
          <w:highlight w:val="none"/>
        </w:rPr>
        <w:t>第三条</w:t>
      </w:r>
      <w:r>
        <w:rPr>
          <w:rFonts w:hint="eastAsia" w:ascii="仿宋_GB2312" w:hAnsi="仿宋_GB2312" w:eastAsia="仿宋_GB2312"/>
          <w:sz w:val="32"/>
          <w:szCs w:val="32"/>
          <w:highlight w:val="none"/>
        </w:rPr>
        <w:t xml:space="preserve"> 经组织批准调动人员和申请离校人员（包括调出学校、辞职、出国一年以上、因病长期休养一年以上等）：人员所在校内单位应在接到调动通知或人员申请后7日内，将名下资产移交给本单位接替人员，无人员接替的资产移交给本单位资产管理员，之后方可在申请书及离校手续上签字盖章。国有资产管理处审核其名下无资产后，可正常办理相关离校手续。</w:t>
      </w:r>
    </w:p>
    <w:p w14:paraId="04F0EBC8">
      <w:pPr>
        <w:spacing w:line="560" w:lineRule="exact"/>
        <w:ind w:firstLine="643" w:firstLineChars="200"/>
        <w:rPr>
          <w:rFonts w:hint="eastAsia" w:ascii="仿宋_GB2312" w:hAnsi="仿宋_GB2312" w:eastAsia="仿宋_GB2312"/>
          <w:b/>
          <w:bCs/>
          <w:sz w:val="32"/>
          <w:szCs w:val="32"/>
          <w:highlight w:val="none"/>
        </w:rPr>
      </w:pPr>
      <w:r>
        <w:rPr>
          <w:rFonts w:hint="eastAsia" w:ascii="仿宋_GB2312" w:hAnsi="仿宋_GB2312" w:eastAsia="仿宋_GB2312"/>
          <w:b/>
          <w:bCs/>
          <w:sz w:val="32"/>
          <w:szCs w:val="32"/>
          <w:highlight w:val="none"/>
        </w:rPr>
        <w:t>第四条</w:t>
      </w:r>
      <w:r>
        <w:rPr>
          <w:rFonts w:hint="eastAsia" w:ascii="仿宋_GB2312" w:hAnsi="仿宋_GB2312" w:eastAsia="仿宋_GB2312"/>
          <w:sz w:val="32"/>
          <w:szCs w:val="32"/>
          <w:highlight w:val="none"/>
        </w:rPr>
        <w:t xml:space="preserve"> 自动离职人员（含不再续聘人员）：人员所在校内单位应在接到人事处通知或本单位知晓后7日内，将人员名下资产移交给本单位接替人员，无人员接替的资产移交给本单位资产管理员。</w:t>
      </w:r>
    </w:p>
    <w:p w14:paraId="71A53A06">
      <w:pPr>
        <w:spacing w:line="560" w:lineRule="exact"/>
        <w:ind w:firstLine="643" w:firstLineChars="200"/>
        <w:rPr>
          <w:rFonts w:hint="eastAsia" w:ascii="仿宋_GB2312" w:hAnsi="仿宋_GB2312" w:eastAsia="仿宋_GB2312"/>
          <w:b/>
          <w:bCs/>
          <w:sz w:val="32"/>
          <w:szCs w:val="32"/>
          <w:highlight w:val="none"/>
        </w:rPr>
      </w:pPr>
      <w:r>
        <w:rPr>
          <w:rFonts w:hint="eastAsia" w:ascii="仿宋_GB2312" w:hAnsi="仿宋_GB2312" w:eastAsia="仿宋_GB2312"/>
          <w:b/>
          <w:bCs/>
          <w:sz w:val="32"/>
          <w:szCs w:val="32"/>
          <w:highlight w:val="none"/>
        </w:rPr>
        <w:t>第五条</w:t>
      </w:r>
      <w:r>
        <w:rPr>
          <w:rFonts w:hint="eastAsia" w:ascii="仿宋_GB2312" w:hAnsi="仿宋_GB2312" w:eastAsia="仿宋_GB2312"/>
          <w:sz w:val="32"/>
          <w:szCs w:val="32"/>
          <w:highlight w:val="none"/>
        </w:rPr>
        <w:t xml:space="preserve"> 在岗死亡人员：人员所在校内单位资产管理员在人员离岗后的30日内完成资产清缴工作。人员名下资产移交给本单位接替人员，无人员接替的资产移交给本单位资产管理员。</w:t>
      </w:r>
    </w:p>
    <w:p w14:paraId="483F2D10">
      <w:pPr>
        <w:spacing w:line="560" w:lineRule="exact"/>
        <w:ind w:firstLine="643" w:firstLineChars="200"/>
        <w:rPr>
          <w:rFonts w:hint="eastAsia" w:ascii="仿宋_GB2312" w:hAnsi="仿宋_GB2312" w:eastAsia="仿宋_GB2312"/>
          <w:b/>
          <w:bCs/>
          <w:sz w:val="32"/>
          <w:szCs w:val="32"/>
          <w:highlight w:val="none"/>
        </w:rPr>
      </w:pPr>
      <w:r>
        <w:rPr>
          <w:rFonts w:hint="eastAsia" w:ascii="仿宋_GB2312" w:hAnsi="仿宋_GB2312" w:eastAsia="仿宋_GB2312"/>
          <w:b/>
          <w:bCs/>
          <w:sz w:val="32"/>
          <w:szCs w:val="32"/>
          <w:highlight w:val="none"/>
        </w:rPr>
        <w:t>第六条</w:t>
      </w:r>
      <w:r>
        <w:rPr>
          <w:rFonts w:hint="eastAsia" w:ascii="仿宋_GB2312" w:hAnsi="仿宋_GB2312" w:eastAsia="仿宋_GB2312"/>
          <w:sz w:val="32"/>
          <w:szCs w:val="32"/>
          <w:highlight w:val="none"/>
        </w:rPr>
        <w:t xml:space="preserve"> 学校内部调动工作岗位人员：原校内单位应在接到学校通知或公告后7日内，及时为其办理资产移交手续。人员名下的资产原则上不得带离原单位，应在离岗前移交给原单位接替人员，无人员接替的资产移交给原单位资产管理员。确需带至新单位继续使用的，需经原单位审批同意。</w:t>
      </w:r>
    </w:p>
    <w:p w14:paraId="278DEE9A">
      <w:pPr>
        <w:spacing w:line="560" w:lineRule="exact"/>
        <w:ind w:firstLine="643" w:firstLineChars="200"/>
        <w:rPr>
          <w:rFonts w:hint="eastAsia" w:ascii="仿宋_GB2312" w:hAnsi="仿宋_GB2312" w:eastAsia="仿宋_GB2312"/>
          <w:b/>
          <w:bCs/>
          <w:sz w:val="32"/>
          <w:szCs w:val="32"/>
          <w:highlight w:val="none"/>
        </w:rPr>
      </w:pPr>
      <w:r>
        <w:rPr>
          <w:rFonts w:hint="eastAsia" w:ascii="仿宋_GB2312" w:hAnsi="仿宋_GB2312" w:eastAsia="仿宋_GB2312"/>
          <w:b/>
          <w:bCs/>
          <w:sz w:val="32"/>
          <w:szCs w:val="32"/>
          <w:highlight w:val="none"/>
        </w:rPr>
        <w:t>第七条</w:t>
      </w:r>
      <w:r>
        <w:rPr>
          <w:rFonts w:hint="eastAsia" w:ascii="仿宋_GB2312" w:hAnsi="仿宋_GB2312" w:eastAsia="仿宋_GB2312"/>
          <w:sz w:val="32"/>
          <w:szCs w:val="32"/>
          <w:highlight w:val="none"/>
        </w:rPr>
        <w:t xml:space="preserve"> 校内单位之间或单位内部发生合并、分立或重组等机构调整须办理资产整体移交手续。在资产移交手续未正式办妥前，原资产管理单位的资产负责人和资产管理员有责任全权管理和保护所有资产的安全和完整，任何单位和个人无权调拨资产。新机构正式调整到位后，应在7日内由接收单位将资产管理员名单报国有资产管理处，并在14日内完成新旧单位的资产交接工作。</w:t>
      </w:r>
    </w:p>
    <w:p w14:paraId="2A3C651A">
      <w:pPr>
        <w:spacing w:line="560" w:lineRule="exact"/>
        <w:ind w:firstLine="643" w:firstLineChars="200"/>
        <w:rPr>
          <w:rFonts w:hint="eastAsia" w:ascii="仿宋_GB2312" w:hAnsi="仿宋_GB2312" w:eastAsia="仿宋_GB2312"/>
          <w:b/>
          <w:bCs/>
          <w:sz w:val="32"/>
          <w:szCs w:val="32"/>
          <w:highlight w:val="none"/>
        </w:rPr>
      </w:pPr>
      <w:r>
        <w:rPr>
          <w:rFonts w:hint="eastAsia" w:ascii="仿宋_GB2312" w:hAnsi="仿宋_GB2312" w:eastAsia="仿宋_GB2312"/>
          <w:b/>
          <w:bCs/>
          <w:sz w:val="32"/>
          <w:szCs w:val="32"/>
          <w:highlight w:val="none"/>
        </w:rPr>
        <w:t>第八条</w:t>
      </w:r>
      <w:r>
        <w:rPr>
          <w:rFonts w:hint="eastAsia" w:ascii="仿宋_GB2312" w:hAnsi="仿宋_GB2312" w:eastAsia="仿宋_GB2312"/>
          <w:sz w:val="32"/>
          <w:szCs w:val="32"/>
          <w:highlight w:val="none"/>
        </w:rPr>
        <w:t xml:space="preserve"> 在人员、机构变动的资产交接过程中，相关单位及人员应承担如下职责：</w:t>
      </w:r>
    </w:p>
    <w:p w14:paraId="6010F28D">
      <w:pPr>
        <w:spacing w:line="560" w:lineRule="exact"/>
        <w:ind w:firstLine="640" w:firstLineChars="200"/>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（一）人事处（党委教师工作部）：未完成资产交接的调出学校、辞职人员等离校人员，原则上应暂缓办理离校手续。</w:t>
      </w:r>
    </w:p>
    <w:p w14:paraId="2C5D9D8A">
      <w:pPr>
        <w:spacing w:line="560" w:lineRule="exact"/>
        <w:ind w:firstLine="640" w:firstLineChars="200"/>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（二）国有资产管理处：审核变动人员名下资产情况，并为审核通过的人员办理相关手续；督促变动人员所在单位完成交接手续。</w:t>
      </w:r>
    </w:p>
    <w:p w14:paraId="44CF9215">
      <w:pPr>
        <w:spacing w:line="560" w:lineRule="exact"/>
        <w:ind w:firstLine="640" w:firstLineChars="200"/>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（三）资产使用人：负责本人名下资产的管理。及时更新资产存放地点等信息，保护所有资产的安全和完整，并配合办理资产交接手续。</w:t>
      </w:r>
    </w:p>
    <w:p w14:paraId="623F6BA9">
      <w:pPr>
        <w:spacing w:line="560" w:lineRule="exact"/>
        <w:ind w:firstLine="640" w:firstLineChars="200"/>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（四）资产管理员：对本单位人员、机构变动资产交接负有直接责任。应积极发起并推进交接流程，并办理资产交接相关手续。在资产移交手续未正式办妥前，有责任全权管理和保护所有资产的安全和完整。</w:t>
      </w:r>
    </w:p>
    <w:p w14:paraId="60EC7702">
      <w:pPr>
        <w:spacing w:line="560" w:lineRule="exact"/>
        <w:ind w:firstLine="640" w:firstLineChars="200"/>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（五）资产使用单位（含机构调整中的原资产管理单位）：对本单位人员、机构变动资产交接负有主体责任。在资产移交手续未正式办妥前，原资产管理单位有责任全权管理和保护所有资产的安全和完整。</w:t>
      </w:r>
    </w:p>
    <w:p w14:paraId="5C8E5A54">
      <w:pPr>
        <w:spacing w:line="560" w:lineRule="exact"/>
        <w:ind w:firstLine="640" w:firstLineChars="200"/>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（六）机构调整中涉及的资产接收单位：及时配合原资产管理单位做好资产移交手续，并在交接完成后，全权管理所接收的资产。</w:t>
      </w:r>
    </w:p>
    <w:p w14:paraId="53FE9F55">
      <w:pPr>
        <w:spacing w:line="560" w:lineRule="exact"/>
        <w:ind w:firstLine="643" w:firstLineChars="200"/>
        <w:rPr>
          <w:rFonts w:hint="eastAsia" w:ascii="仿宋_GB2312" w:hAnsi="仿宋_GB2312" w:eastAsia="仿宋_GB2312"/>
          <w:b/>
          <w:bCs/>
          <w:color w:val="auto"/>
          <w:sz w:val="32"/>
          <w:szCs w:val="32"/>
          <w:highlight w:val="none"/>
        </w:rPr>
      </w:pPr>
      <w:r>
        <w:rPr>
          <w:rFonts w:hint="eastAsia" w:ascii="仿宋_GB2312" w:hAnsi="仿宋_GB2312" w:eastAsia="仿宋_GB2312"/>
          <w:b/>
          <w:bCs/>
          <w:sz w:val="32"/>
          <w:szCs w:val="32"/>
          <w:highlight w:val="none"/>
        </w:rPr>
        <w:t>第九条</w:t>
      </w:r>
      <w:r>
        <w:rPr>
          <w:rFonts w:hint="eastAsia" w:ascii="仿宋_GB2312" w:hAnsi="仿宋_GB2312" w:eastAsia="仿宋_GB2312"/>
          <w:sz w:val="32"/>
          <w:szCs w:val="32"/>
          <w:highlight w:val="none"/>
        </w:rPr>
        <w:t xml:space="preserve"> 如相关单位及人员在资产交接过程中未充分履行上述职责，造成资产流失的，按规定给予相关单位和责任人处罚。赔偿责任界定：如变动人员配合办理交接手续，其所在单位未及时办妥资产交接的，由资产调出单位承担赔偿责任；如变动人员拒绝办理资产交接手续，原单位资产管理员应在3日内将有关情况向国有资产管理处报告，由国有资产管理处再次督促其完成相关手续。变动人员拒不配合执行的，学校强制收回变动人员所占资产，资产损坏或未能收回的，由变动人</w:t>
      </w:r>
      <w:r>
        <w:rPr>
          <w:rFonts w:hint="eastAsia" w:ascii="仿宋_GB2312" w:hAnsi="仿宋_GB2312" w:eastAsia="仿宋_GB2312"/>
          <w:color w:val="auto"/>
          <w:sz w:val="32"/>
          <w:szCs w:val="32"/>
          <w:highlight w:val="none"/>
        </w:rPr>
        <w:t>员本人承担赔偿责任。具体赔偿办法按照学校相关规定执行。</w:t>
      </w:r>
    </w:p>
    <w:p w14:paraId="2A3183CB">
      <w:pPr>
        <w:spacing w:line="560" w:lineRule="exact"/>
        <w:ind w:firstLine="643" w:firstLineChars="200"/>
        <w:rPr>
          <w:rFonts w:hint="eastAsia" w:ascii="仿宋_GB2312" w:hAnsi="仿宋_GB2312" w:eastAsia="仿宋_GB2312"/>
          <w:b/>
          <w:bCs/>
          <w:color w:val="auto"/>
          <w:sz w:val="32"/>
          <w:szCs w:val="32"/>
          <w:highlight w:val="none"/>
        </w:rPr>
      </w:pPr>
      <w:r>
        <w:rPr>
          <w:rFonts w:hint="eastAsia" w:ascii="仿宋_GB2312" w:hAnsi="仿宋_GB2312" w:eastAsia="仿宋_GB2312"/>
          <w:b/>
          <w:bCs/>
          <w:color w:val="auto"/>
          <w:sz w:val="32"/>
          <w:szCs w:val="32"/>
          <w:highlight w:val="none"/>
        </w:rPr>
        <w:t>第十条</w:t>
      </w:r>
      <w:r>
        <w:rPr>
          <w:rFonts w:hint="eastAsia" w:ascii="仿宋_GB2312" w:hAnsi="仿宋_GB2312" w:eastAsia="仿宋_GB2312"/>
          <w:color w:val="auto"/>
          <w:sz w:val="32"/>
          <w:szCs w:val="32"/>
          <w:highlight w:val="none"/>
        </w:rPr>
        <w:t xml:space="preserve"> 因人员、机构变动所产生的涉密设备的交接，需严格按照学校相关涉密管</w:t>
      </w:r>
      <w:bookmarkStart w:id="3" w:name="_GoBack"/>
      <w:bookmarkEnd w:id="3"/>
      <w:r>
        <w:rPr>
          <w:rFonts w:hint="eastAsia" w:ascii="仿宋_GB2312" w:hAnsi="仿宋_GB2312" w:eastAsia="仿宋_GB2312"/>
          <w:color w:val="auto"/>
          <w:sz w:val="32"/>
          <w:szCs w:val="32"/>
          <w:highlight w:val="none"/>
        </w:rPr>
        <w:t>理规定履行审批程序。</w:t>
      </w:r>
    </w:p>
    <w:p w14:paraId="469A7F44">
      <w:pPr>
        <w:spacing w:line="560" w:lineRule="exact"/>
        <w:ind w:firstLine="643" w:firstLineChars="200"/>
        <w:rPr>
          <w:rFonts w:hint="eastAsia" w:ascii="仿宋_GB2312" w:hAnsi="仿宋_GB2312" w:eastAsia="仿宋_GB2312"/>
          <w:b/>
          <w:bCs/>
          <w:sz w:val="32"/>
          <w:szCs w:val="32"/>
          <w:highlight w:val="none"/>
        </w:rPr>
      </w:pPr>
      <w:r>
        <w:rPr>
          <w:rFonts w:hint="eastAsia" w:ascii="仿宋_GB2312" w:hAnsi="仿宋_GB2312" w:eastAsia="仿宋_GB2312"/>
          <w:b/>
          <w:bCs/>
          <w:color w:val="auto"/>
          <w:sz w:val="32"/>
          <w:szCs w:val="32"/>
          <w:highlight w:val="none"/>
        </w:rPr>
        <w:t>第十一条</w:t>
      </w:r>
      <w:r>
        <w:rPr>
          <w:rFonts w:hint="eastAsia" w:ascii="仿宋_GB2312" w:hAnsi="仿宋_GB2312" w:eastAsia="仿宋_GB2312"/>
          <w:color w:val="auto"/>
          <w:sz w:val="32"/>
          <w:szCs w:val="32"/>
          <w:highlight w:val="none"/>
        </w:rPr>
        <w:t xml:space="preserve"> 本办法自颁发之日起执行，原《北京工</w:t>
      </w:r>
      <w:r>
        <w:rPr>
          <w:rFonts w:hint="eastAsia" w:ascii="仿宋_GB2312" w:hAnsi="仿宋_GB2312" w:eastAsia="仿宋_GB2312"/>
          <w:sz w:val="32"/>
          <w:szCs w:val="32"/>
          <w:highlight w:val="none"/>
        </w:rPr>
        <w:t>商大学人员、机构异动资产交接管理办法》（2016）同时废止。本办法由国有资产管理处负责解释。</w:t>
      </w:r>
    </w:p>
    <w:p w14:paraId="49B8E34C">
      <w:pPr>
        <w:spacing w:line="560" w:lineRule="exact"/>
        <w:ind w:firstLine="640" w:firstLineChars="200"/>
        <w:rPr>
          <w:rFonts w:hint="eastAsia" w:ascii="仿宋_GB2312" w:hAnsi="仿宋_GB2312" w:eastAsia="仿宋_GB2312"/>
          <w:sz w:val="32"/>
          <w:szCs w:val="32"/>
          <w:highlight w:val="none"/>
        </w:rPr>
      </w:pPr>
    </w:p>
    <w:p w14:paraId="2CDA3DCE">
      <w:pPr>
        <w:rPr>
          <w:rFonts w:hint="eastAsia" w:ascii="仿宋" w:hAnsi="仿宋" w:eastAsia="仿宋"/>
          <w:sz w:val="28"/>
          <w:szCs w:val="28"/>
          <w:highlight w:val="none"/>
        </w:rPr>
      </w:pPr>
    </w:p>
    <w:p w14:paraId="38FC7519">
      <w:pPr>
        <w:rPr>
          <w:rFonts w:hint="eastAsia" w:ascii="仿宋" w:hAnsi="仿宋" w:eastAsia="仿宋"/>
          <w:sz w:val="28"/>
          <w:szCs w:val="28"/>
          <w:highlight w:val="none"/>
        </w:rPr>
      </w:pPr>
    </w:p>
    <w:p w14:paraId="7A210066">
      <w:pPr>
        <w:rPr>
          <w:rFonts w:hint="eastAsia" w:ascii="仿宋" w:hAnsi="仿宋" w:eastAsia="仿宋"/>
          <w:sz w:val="28"/>
          <w:szCs w:val="28"/>
          <w:highlight w:val="none"/>
        </w:rPr>
      </w:pPr>
    </w:p>
    <w:p w14:paraId="323D3088">
      <w:pPr>
        <w:rPr>
          <w:rFonts w:hint="eastAsia" w:ascii="仿宋" w:hAnsi="仿宋" w:eastAsia="仿宋"/>
          <w:sz w:val="28"/>
          <w:szCs w:val="28"/>
          <w:highlight w:val="none"/>
        </w:rPr>
      </w:pPr>
    </w:p>
    <w:p w14:paraId="3FE6976B">
      <w:pPr>
        <w:rPr>
          <w:rFonts w:hint="eastAsia" w:ascii="仿宋" w:hAnsi="仿宋" w:eastAsia="仿宋"/>
          <w:sz w:val="28"/>
          <w:szCs w:val="28"/>
          <w:highlight w:val="none"/>
        </w:rPr>
      </w:pPr>
    </w:p>
    <w:p w14:paraId="26EC0C4E">
      <w:pPr>
        <w:rPr>
          <w:rFonts w:hint="eastAsia" w:ascii="仿宋" w:hAnsi="仿宋" w:eastAsia="仿宋"/>
          <w:sz w:val="28"/>
          <w:szCs w:val="28"/>
          <w:highlight w:val="none"/>
        </w:rPr>
      </w:pPr>
    </w:p>
    <w:p w14:paraId="2455980E">
      <w:pPr>
        <w:rPr>
          <w:rFonts w:hint="eastAsia" w:ascii="仿宋" w:hAnsi="仿宋" w:eastAsia="仿宋"/>
          <w:sz w:val="28"/>
          <w:szCs w:val="28"/>
          <w:highlight w:val="none"/>
        </w:rPr>
      </w:pPr>
    </w:p>
    <w:p w14:paraId="710D14CB">
      <w:pPr>
        <w:rPr>
          <w:rFonts w:hint="eastAsia" w:ascii="仿宋" w:hAnsi="仿宋" w:eastAsia="仿宋"/>
          <w:sz w:val="28"/>
          <w:szCs w:val="28"/>
          <w:highlight w:val="none"/>
        </w:rPr>
      </w:pPr>
    </w:p>
    <w:p w14:paraId="421CC2BB">
      <w:pPr>
        <w:rPr>
          <w:rFonts w:hint="eastAsia" w:ascii="仿宋" w:hAnsi="仿宋" w:eastAsia="仿宋"/>
          <w:sz w:val="28"/>
          <w:szCs w:val="28"/>
          <w:highlight w:val="none"/>
        </w:rPr>
      </w:pPr>
    </w:p>
    <w:p w14:paraId="7B23C897">
      <w:pPr>
        <w:rPr>
          <w:rFonts w:hint="default" w:ascii="仿宋" w:hAnsi="仿宋" w:eastAsia="仿宋"/>
          <w:sz w:val="28"/>
          <w:szCs w:val="28"/>
          <w:highlight w:val="none"/>
          <w:lang w:val="en-US" w:eastAsia="zh-CN"/>
        </w:rPr>
      </w:pPr>
      <w:r>
        <w:rPr>
          <w:rFonts w:hint="eastAsia" w:ascii="仿宋" w:hAnsi="仿宋" w:eastAsia="仿宋"/>
          <w:sz w:val="28"/>
          <w:szCs w:val="28"/>
          <w:highlight w:val="none"/>
          <w:lang w:val="en-US" w:eastAsia="zh-CN"/>
        </w:rPr>
        <w:t>附件4：</w:t>
      </w:r>
    </w:p>
    <w:p w14:paraId="4A42DA64">
      <w:pPr>
        <w:spacing w:after="156" w:afterLines="50" w:line="560" w:lineRule="exact"/>
        <w:rPr>
          <w:rFonts w:ascii="黑体" w:hAnsi="黑体" w:eastAsia="黑体"/>
          <w:color w:val="auto"/>
          <w:sz w:val="32"/>
          <w:szCs w:val="32"/>
          <w:highlight w:val="none"/>
        </w:rPr>
      </w:pPr>
      <w:r>
        <w:rPr>
          <w:rFonts w:hint="eastAsia" w:ascii="仿宋" w:hAnsi="仿宋" w:eastAsia="仿宋"/>
          <w:sz w:val="28"/>
          <w:szCs w:val="28"/>
          <w:highlight w:val="none"/>
        </w:rPr>
        <w:t xml:space="preserve">        </w:t>
      </w:r>
      <w:r>
        <w:rPr>
          <w:rFonts w:hint="eastAsia" w:ascii="仿宋" w:hAnsi="仿宋" w:eastAsia="仿宋"/>
          <w:color w:val="auto"/>
          <w:sz w:val="28"/>
          <w:szCs w:val="28"/>
          <w:highlight w:val="none"/>
        </w:rPr>
        <w:t xml:space="preserve"> </w:t>
      </w:r>
      <w:r>
        <w:rPr>
          <w:rFonts w:hint="eastAsia" w:ascii="黑体" w:hAnsi="黑体" w:eastAsia="黑体"/>
          <w:color w:val="auto"/>
          <w:sz w:val="32"/>
          <w:szCs w:val="32"/>
          <w:highlight w:val="none"/>
        </w:rPr>
        <w:t>北京工商大学资产出校备案审批单</w:t>
      </w:r>
    </w:p>
    <w:tbl>
      <w:tblPr>
        <w:tblStyle w:val="12"/>
        <w:tblW w:w="9304" w:type="dxa"/>
        <w:jc w:val="center"/>
        <w:tblLayout w:type="autofit"/>
        <w:tblCellMar>
          <w:top w:w="0" w:type="dxa"/>
          <w:left w:w="108" w:type="dxa"/>
          <w:bottom w:w="0" w:type="dxa"/>
          <w:right w:w="108" w:type="dxa"/>
        </w:tblCellMar>
      </w:tblPr>
      <w:tblGrid>
        <w:gridCol w:w="2263"/>
        <w:gridCol w:w="1798"/>
        <w:gridCol w:w="2551"/>
        <w:gridCol w:w="2692"/>
      </w:tblGrid>
      <w:tr w14:paraId="5AF6EBB8">
        <w:tblPrEx>
          <w:tblCellMar>
            <w:top w:w="0" w:type="dxa"/>
            <w:left w:w="108" w:type="dxa"/>
            <w:bottom w:w="0" w:type="dxa"/>
            <w:right w:w="108" w:type="dxa"/>
          </w:tblCellMar>
        </w:tblPrEx>
        <w:trPr>
          <w:trHeight w:val="800" w:hRule="atLeast"/>
          <w:jc w:val="center"/>
        </w:trPr>
        <w:tc>
          <w:tcPr>
            <w:tcW w:w="2263" w:type="dxa"/>
            <w:tcBorders>
              <w:top w:val="single" w:color="auto" w:sz="4" w:space="0"/>
              <w:left w:val="single" w:color="auto" w:sz="4" w:space="0"/>
              <w:bottom w:val="single" w:color="auto" w:sz="4" w:space="0"/>
              <w:right w:val="single" w:color="auto" w:sz="4" w:space="0"/>
            </w:tcBorders>
            <w:shd w:val="clear" w:color="auto" w:fill="FFFFFF"/>
            <w:vAlign w:val="center"/>
          </w:tcPr>
          <w:p w14:paraId="01C106AC">
            <w:pPr>
              <w:widowControl/>
              <w:adjustRightInd w:val="0"/>
              <w:snapToGrid w:val="0"/>
              <w:spacing w:line="560" w:lineRule="exact"/>
              <w:jc w:val="center"/>
              <w:textAlignment w:val="center"/>
              <w:rPr>
                <w:rFonts w:ascii="方正小标宋简体" w:hAnsi="方正小标宋简体" w:eastAsia="方正小标宋简体" w:cs="方正小标宋简体"/>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资产编号</w:t>
            </w:r>
          </w:p>
        </w:tc>
        <w:tc>
          <w:tcPr>
            <w:tcW w:w="1798" w:type="dxa"/>
            <w:tcBorders>
              <w:top w:val="single" w:color="auto" w:sz="4" w:space="0"/>
              <w:left w:val="single" w:color="auto" w:sz="4" w:space="0"/>
              <w:bottom w:val="single" w:color="auto" w:sz="4" w:space="0"/>
              <w:right w:val="single" w:color="auto" w:sz="4" w:space="0"/>
            </w:tcBorders>
            <w:shd w:val="clear" w:color="auto" w:fill="FFFFFF"/>
            <w:vAlign w:val="center"/>
          </w:tcPr>
          <w:p w14:paraId="6529ADE1">
            <w:pPr>
              <w:adjustRightInd w:val="0"/>
              <w:snapToGrid w:val="0"/>
              <w:spacing w:line="560" w:lineRule="exact"/>
              <w:jc w:val="center"/>
              <w:rPr>
                <w:rFonts w:ascii="方正小标宋简体" w:hAnsi="方正小标宋简体" w:eastAsia="方正小标宋简体" w:cs="方正小标宋简体"/>
                <w:color w:val="auto"/>
                <w:sz w:val="24"/>
                <w:szCs w:val="24"/>
                <w:highlight w:val="none"/>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14:paraId="0B006FD4">
            <w:pPr>
              <w:widowControl/>
              <w:adjustRightInd w:val="0"/>
              <w:snapToGrid w:val="0"/>
              <w:spacing w:line="560" w:lineRule="exact"/>
              <w:jc w:val="center"/>
              <w:textAlignment w:val="center"/>
              <w:rPr>
                <w:rFonts w:ascii="方正小标宋简体" w:hAnsi="方正小标宋简体" w:eastAsia="方正小标宋简体" w:cs="方正小标宋简体"/>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资产名称</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14:paraId="2ACECF64">
            <w:pPr>
              <w:adjustRightInd w:val="0"/>
              <w:snapToGrid w:val="0"/>
              <w:spacing w:line="560" w:lineRule="exact"/>
              <w:jc w:val="center"/>
              <w:rPr>
                <w:rFonts w:ascii="方正小标宋简体" w:hAnsi="方正小标宋简体" w:eastAsia="方正小标宋简体" w:cs="方正小标宋简体"/>
                <w:color w:val="auto"/>
                <w:sz w:val="24"/>
                <w:szCs w:val="24"/>
                <w:highlight w:val="none"/>
              </w:rPr>
            </w:pPr>
          </w:p>
        </w:tc>
      </w:tr>
      <w:tr w14:paraId="00084F96">
        <w:tblPrEx>
          <w:tblCellMar>
            <w:top w:w="0" w:type="dxa"/>
            <w:left w:w="108" w:type="dxa"/>
            <w:bottom w:w="0" w:type="dxa"/>
            <w:right w:w="108" w:type="dxa"/>
          </w:tblCellMar>
        </w:tblPrEx>
        <w:trPr>
          <w:trHeight w:val="910" w:hRule="atLeast"/>
          <w:jc w:val="center"/>
        </w:trPr>
        <w:tc>
          <w:tcPr>
            <w:tcW w:w="2263" w:type="dxa"/>
            <w:tcBorders>
              <w:top w:val="single" w:color="auto" w:sz="4" w:space="0"/>
              <w:left w:val="single" w:color="auto" w:sz="4" w:space="0"/>
              <w:bottom w:val="single" w:color="auto" w:sz="4" w:space="0"/>
              <w:right w:val="single" w:color="auto" w:sz="4" w:space="0"/>
            </w:tcBorders>
            <w:shd w:val="clear" w:color="auto" w:fill="FFFFFF"/>
            <w:vAlign w:val="center"/>
          </w:tcPr>
          <w:p w14:paraId="4DBDDB1E">
            <w:pPr>
              <w:widowControl/>
              <w:adjustRightInd w:val="0"/>
              <w:snapToGrid w:val="0"/>
              <w:spacing w:line="560" w:lineRule="exact"/>
              <w:jc w:val="center"/>
              <w:textAlignment w:val="center"/>
              <w:rPr>
                <w:rFonts w:ascii="方正小标宋简体" w:hAnsi="方正小标宋简体" w:eastAsia="方正小标宋简体" w:cs="方正小标宋简体"/>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经费编号</w:t>
            </w:r>
          </w:p>
        </w:tc>
        <w:tc>
          <w:tcPr>
            <w:tcW w:w="1798" w:type="dxa"/>
            <w:tcBorders>
              <w:top w:val="single" w:color="auto" w:sz="4" w:space="0"/>
              <w:left w:val="single" w:color="auto" w:sz="4" w:space="0"/>
              <w:bottom w:val="single" w:color="auto" w:sz="4" w:space="0"/>
              <w:right w:val="single" w:color="auto" w:sz="4" w:space="0"/>
            </w:tcBorders>
            <w:shd w:val="clear" w:color="auto" w:fill="FFFFFF"/>
            <w:vAlign w:val="center"/>
          </w:tcPr>
          <w:p w14:paraId="078BEF9C">
            <w:pPr>
              <w:adjustRightInd w:val="0"/>
              <w:snapToGrid w:val="0"/>
              <w:spacing w:line="560" w:lineRule="exact"/>
              <w:jc w:val="center"/>
              <w:rPr>
                <w:rFonts w:ascii="方正小标宋简体" w:hAnsi="方正小标宋简体" w:eastAsia="方正小标宋简体" w:cs="方正小标宋简体"/>
                <w:color w:val="auto"/>
                <w:sz w:val="24"/>
                <w:szCs w:val="24"/>
                <w:highlight w:val="none"/>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14:paraId="1E73E1C1">
            <w:pPr>
              <w:widowControl/>
              <w:adjustRightInd w:val="0"/>
              <w:snapToGrid w:val="0"/>
              <w:spacing w:line="560" w:lineRule="exact"/>
              <w:jc w:val="center"/>
              <w:textAlignment w:val="center"/>
              <w:rPr>
                <w:rFonts w:ascii="方正小标宋简体" w:hAnsi="方正小标宋简体" w:eastAsia="方正小标宋简体" w:cs="方正小标宋简体"/>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经费名称</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14:paraId="5EA877C9">
            <w:pPr>
              <w:adjustRightInd w:val="0"/>
              <w:snapToGrid w:val="0"/>
              <w:spacing w:line="560" w:lineRule="exact"/>
              <w:jc w:val="center"/>
              <w:rPr>
                <w:rFonts w:ascii="方正小标宋简体" w:hAnsi="方正小标宋简体" w:eastAsia="方正小标宋简体" w:cs="方正小标宋简体"/>
                <w:color w:val="auto"/>
                <w:sz w:val="24"/>
                <w:szCs w:val="24"/>
                <w:highlight w:val="none"/>
              </w:rPr>
            </w:pPr>
          </w:p>
        </w:tc>
      </w:tr>
      <w:tr w14:paraId="106D832A">
        <w:tblPrEx>
          <w:tblCellMar>
            <w:top w:w="0" w:type="dxa"/>
            <w:left w:w="108" w:type="dxa"/>
            <w:bottom w:w="0" w:type="dxa"/>
            <w:right w:w="108" w:type="dxa"/>
          </w:tblCellMar>
        </w:tblPrEx>
        <w:trPr>
          <w:trHeight w:val="881" w:hRule="atLeast"/>
          <w:jc w:val="center"/>
        </w:trPr>
        <w:tc>
          <w:tcPr>
            <w:tcW w:w="2263" w:type="dxa"/>
            <w:tcBorders>
              <w:top w:val="single" w:color="auto" w:sz="4" w:space="0"/>
              <w:left w:val="single" w:color="auto" w:sz="4" w:space="0"/>
              <w:bottom w:val="single" w:color="auto" w:sz="4" w:space="0"/>
              <w:right w:val="single" w:color="auto" w:sz="4" w:space="0"/>
            </w:tcBorders>
            <w:shd w:val="clear" w:color="auto" w:fill="FFFFFF"/>
            <w:vAlign w:val="center"/>
          </w:tcPr>
          <w:p w14:paraId="59E1E0BE">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使用人（资产系统中的使用人）</w:t>
            </w:r>
          </w:p>
        </w:tc>
        <w:tc>
          <w:tcPr>
            <w:tcW w:w="1798" w:type="dxa"/>
            <w:tcBorders>
              <w:top w:val="single" w:color="auto" w:sz="4" w:space="0"/>
              <w:left w:val="single" w:color="auto" w:sz="4" w:space="0"/>
              <w:bottom w:val="single" w:color="auto" w:sz="4" w:space="0"/>
              <w:right w:val="single" w:color="auto" w:sz="4" w:space="0"/>
            </w:tcBorders>
            <w:shd w:val="clear" w:color="auto" w:fill="FFFFFF"/>
            <w:vAlign w:val="center"/>
          </w:tcPr>
          <w:p w14:paraId="4977BC28">
            <w:pPr>
              <w:adjustRightInd w:val="0"/>
              <w:snapToGrid w:val="0"/>
              <w:jc w:val="center"/>
              <w:rPr>
                <w:rFonts w:ascii="方正小标宋简体" w:hAnsi="方正小标宋简体" w:eastAsia="方正小标宋简体" w:cs="方正小标宋简体"/>
                <w:color w:val="auto"/>
                <w:sz w:val="24"/>
                <w:szCs w:val="24"/>
                <w:highlight w:val="none"/>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14:paraId="117A1790">
            <w:pPr>
              <w:widowControl/>
              <w:adjustRightInd w:val="0"/>
              <w:snapToGrid w:val="0"/>
              <w:jc w:val="center"/>
              <w:textAlignment w:val="center"/>
              <w:rPr>
                <w:rFonts w:ascii="方正小标宋简体" w:hAnsi="方正小标宋简体" w:eastAsia="方正小标宋简体" w:cs="方正小标宋简体"/>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使用部门（资产系统中的一级部门）</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14:paraId="13E6984D">
            <w:pPr>
              <w:adjustRightInd w:val="0"/>
              <w:snapToGrid w:val="0"/>
              <w:spacing w:line="560" w:lineRule="exact"/>
              <w:jc w:val="center"/>
              <w:rPr>
                <w:rFonts w:ascii="方正小标宋简体" w:hAnsi="方正小标宋简体" w:eastAsia="方正小标宋简体" w:cs="方正小标宋简体"/>
                <w:color w:val="auto"/>
                <w:sz w:val="24"/>
                <w:szCs w:val="24"/>
                <w:highlight w:val="none"/>
              </w:rPr>
            </w:pPr>
          </w:p>
        </w:tc>
      </w:tr>
      <w:tr w14:paraId="46DDF53B">
        <w:tblPrEx>
          <w:tblCellMar>
            <w:top w:w="0" w:type="dxa"/>
            <w:left w:w="108" w:type="dxa"/>
            <w:bottom w:w="0" w:type="dxa"/>
            <w:right w:w="108" w:type="dxa"/>
          </w:tblCellMar>
        </w:tblPrEx>
        <w:trPr>
          <w:trHeight w:val="871" w:hRule="atLeast"/>
          <w:jc w:val="center"/>
        </w:trPr>
        <w:tc>
          <w:tcPr>
            <w:tcW w:w="2263" w:type="dxa"/>
            <w:tcBorders>
              <w:top w:val="single" w:color="auto" w:sz="4" w:space="0"/>
              <w:left w:val="single" w:color="auto" w:sz="4" w:space="0"/>
              <w:bottom w:val="single" w:color="auto" w:sz="4" w:space="0"/>
              <w:right w:val="single" w:color="auto" w:sz="4" w:space="0"/>
            </w:tcBorders>
            <w:shd w:val="clear" w:color="auto" w:fill="FFFFFF"/>
            <w:vAlign w:val="center"/>
          </w:tcPr>
          <w:p w14:paraId="544D96C8">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资产监管人</w:t>
            </w:r>
          </w:p>
          <w:p w14:paraId="3F9E5D29">
            <w:pPr>
              <w:widowControl/>
              <w:adjustRightInd w:val="0"/>
              <w:snapToGrid w:val="0"/>
              <w:jc w:val="center"/>
              <w:textAlignment w:val="center"/>
              <w:rPr>
                <w:rFonts w:ascii="方正小标宋简体" w:hAnsi="方正小标宋简体" w:eastAsia="方正小标宋简体" w:cs="方正小标宋简体"/>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（在编在岗人员）</w:t>
            </w:r>
          </w:p>
        </w:tc>
        <w:tc>
          <w:tcPr>
            <w:tcW w:w="1798" w:type="dxa"/>
            <w:tcBorders>
              <w:top w:val="single" w:color="auto" w:sz="4" w:space="0"/>
              <w:left w:val="single" w:color="auto" w:sz="4" w:space="0"/>
              <w:bottom w:val="single" w:color="auto" w:sz="4" w:space="0"/>
              <w:right w:val="single" w:color="auto" w:sz="4" w:space="0"/>
            </w:tcBorders>
            <w:shd w:val="clear" w:color="auto" w:fill="FFFFFF"/>
            <w:vAlign w:val="center"/>
          </w:tcPr>
          <w:p w14:paraId="3968B3F4">
            <w:pPr>
              <w:adjustRightInd w:val="0"/>
              <w:snapToGrid w:val="0"/>
              <w:jc w:val="center"/>
              <w:rPr>
                <w:rFonts w:ascii="方正小标宋简体" w:hAnsi="方正小标宋简体" w:eastAsia="方正小标宋简体" w:cs="方正小标宋简体"/>
                <w:color w:val="auto"/>
                <w:sz w:val="24"/>
                <w:szCs w:val="24"/>
                <w:highlight w:val="none"/>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14:paraId="00CC6B1D">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校外存放地点</w:t>
            </w:r>
          </w:p>
          <w:p w14:paraId="3D35F859">
            <w:pPr>
              <w:widowControl/>
              <w:adjustRightInd w:val="0"/>
              <w:snapToGrid w:val="0"/>
              <w:jc w:val="center"/>
              <w:textAlignment w:val="center"/>
              <w:rPr>
                <w:rFonts w:ascii="方正小标宋简体" w:hAnsi="方正小标宋简体" w:eastAsia="方正小标宋简体" w:cs="方正小标宋简体"/>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（精确到门牌号）</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14:paraId="5A854CBE">
            <w:pPr>
              <w:adjustRightInd w:val="0"/>
              <w:snapToGrid w:val="0"/>
              <w:spacing w:line="560" w:lineRule="exact"/>
              <w:jc w:val="center"/>
              <w:rPr>
                <w:rFonts w:ascii="方正小标宋简体" w:hAnsi="方正小标宋简体" w:eastAsia="方正小标宋简体" w:cs="方正小标宋简体"/>
                <w:color w:val="auto"/>
                <w:sz w:val="24"/>
                <w:szCs w:val="24"/>
                <w:highlight w:val="none"/>
              </w:rPr>
            </w:pPr>
          </w:p>
        </w:tc>
      </w:tr>
      <w:tr w14:paraId="5824FD09">
        <w:tblPrEx>
          <w:tblCellMar>
            <w:top w:w="0" w:type="dxa"/>
            <w:left w:w="108" w:type="dxa"/>
            <w:bottom w:w="0" w:type="dxa"/>
            <w:right w:w="108" w:type="dxa"/>
          </w:tblCellMar>
        </w:tblPrEx>
        <w:trPr>
          <w:trHeight w:val="830" w:hRule="atLeast"/>
          <w:jc w:val="center"/>
        </w:trPr>
        <w:tc>
          <w:tcPr>
            <w:tcW w:w="2263" w:type="dxa"/>
            <w:tcBorders>
              <w:top w:val="single" w:color="auto" w:sz="4" w:space="0"/>
              <w:left w:val="single" w:color="auto" w:sz="4" w:space="0"/>
              <w:bottom w:val="single" w:color="auto" w:sz="4" w:space="0"/>
              <w:right w:val="single" w:color="auto" w:sz="4" w:space="0"/>
            </w:tcBorders>
            <w:shd w:val="clear" w:color="auto" w:fill="FFFFFF"/>
            <w:vAlign w:val="center"/>
          </w:tcPr>
          <w:p w14:paraId="4C15BAF7">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拟出校日期</w:t>
            </w:r>
          </w:p>
          <w:p w14:paraId="78B26A19">
            <w:pPr>
              <w:widowControl/>
              <w:adjustRightInd w:val="0"/>
              <w:snapToGrid w:val="0"/>
              <w:jc w:val="center"/>
              <w:textAlignment w:val="center"/>
              <w:rPr>
                <w:rFonts w:ascii="方正小标宋简体" w:hAnsi="方正小标宋简体" w:eastAsia="方正小标宋简体" w:cs="方正小标宋简体"/>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（年月日）</w:t>
            </w:r>
          </w:p>
        </w:tc>
        <w:tc>
          <w:tcPr>
            <w:tcW w:w="1798" w:type="dxa"/>
            <w:tcBorders>
              <w:top w:val="single" w:color="auto" w:sz="4" w:space="0"/>
              <w:left w:val="single" w:color="auto" w:sz="4" w:space="0"/>
              <w:bottom w:val="single" w:color="auto" w:sz="4" w:space="0"/>
              <w:right w:val="single" w:color="auto" w:sz="4" w:space="0"/>
            </w:tcBorders>
            <w:shd w:val="clear" w:color="auto" w:fill="FFFFFF"/>
            <w:vAlign w:val="center"/>
          </w:tcPr>
          <w:p w14:paraId="6F9D2F26">
            <w:pPr>
              <w:adjustRightInd w:val="0"/>
              <w:snapToGrid w:val="0"/>
              <w:jc w:val="center"/>
              <w:rPr>
                <w:rFonts w:ascii="方正小标宋简体" w:hAnsi="方正小标宋简体" w:eastAsia="方正小标宋简体" w:cs="方正小标宋简体"/>
                <w:color w:val="auto"/>
                <w:sz w:val="24"/>
                <w:szCs w:val="24"/>
                <w:highlight w:val="none"/>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14:paraId="7C26BE8F">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预计回校时间</w:t>
            </w:r>
          </w:p>
          <w:p w14:paraId="75697A98">
            <w:pPr>
              <w:widowControl/>
              <w:adjustRightInd w:val="0"/>
              <w:snapToGrid w:val="0"/>
              <w:jc w:val="center"/>
              <w:textAlignment w:val="center"/>
              <w:rPr>
                <w:rFonts w:ascii="方正小标宋简体" w:hAnsi="方正小标宋简体" w:eastAsia="方正小标宋简体" w:cs="方正小标宋简体"/>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（精确到年月）</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14:paraId="6A9102CA">
            <w:pPr>
              <w:adjustRightInd w:val="0"/>
              <w:snapToGrid w:val="0"/>
              <w:spacing w:line="560" w:lineRule="exact"/>
              <w:jc w:val="center"/>
              <w:rPr>
                <w:rFonts w:ascii="方正小标宋简体" w:hAnsi="方正小标宋简体" w:eastAsia="方正小标宋简体" w:cs="方正小标宋简体"/>
                <w:color w:val="auto"/>
                <w:sz w:val="24"/>
                <w:szCs w:val="24"/>
                <w:highlight w:val="none"/>
              </w:rPr>
            </w:pPr>
          </w:p>
        </w:tc>
      </w:tr>
      <w:tr w14:paraId="3712C2A3">
        <w:tblPrEx>
          <w:tblCellMar>
            <w:top w:w="0" w:type="dxa"/>
            <w:left w:w="108" w:type="dxa"/>
            <w:bottom w:w="0" w:type="dxa"/>
            <w:right w:w="108" w:type="dxa"/>
          </w:tblCellMar>
        </w:tblPrEx>
        <w:trPr>
          <w:trHeight w:val="853" w:hRule="atLeast"/>
          <w:jc w:val="center"/>
        </w:trPr>
        <w:tc>
          <w:tcPr>
            <w:tcW w:w="2263" w:type="dxa"/>
            <w:tcBorders>
              <w:top w:val="single" w:color="auto" w:sz="4" w:space="0"/>
              <w:left w:val="single" w:color="auto" w:sz="4" w:space="0"/>
              <w:bottom w:val="single" w:color="auto" w:sz="4" w:space="0"/>
              <w:right w:val="single" w:color="auto" w:sz="4" w:space="0"/>
            </w:tcBorders>
            <w:shd w:val="clear" w:color="auto" w:fill="FFFFFF"/>
            <w:vAlign w:val="center"/>
          </w:tcPr>
          <w:p w14:paraId="1E0C3390">
            <w:pPr>
              <w:widowControl/>
              <w:adjustRightInd w:val="0"/>
              <w:snapToGrid w:val="0"/>
              <w:jc w:val="center"/>
              <w:textAlignment w:val="center"/>
              <w:rPr>
                <w:rFonts w:ascii="方正小标宋简体" w:hAnsi="方正小标宋简体" w:eastAsia="方正小标宋简体" w:cs="方正小标宋简体"/>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资产用途</w:t>
            </w:r>
          </w:p>
        </w:tc>
        <w:tc>
          <w:tcPr>
            <w:tcW w:w="704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522E75D">
            <w:pPr>
              <w:adjustRightInd w:val="0"/>
              <w:snapToGrid w:val="0"/>
              <w:spacing w:line="560" w:lineRule="exact"/>
              <w:jc w:val="center"/>
              <w:rPr>
                <w:rFonts w:ascii="方正小标宋简体" w:hAnsi="方正小标宋简体" w:eastAsia="方正小标宋简体" w:cs="方正小标宋简体"/>
                <w:color w:val="auto"/>
                <w:sz w:val="24"/>
                <w:szCs w:val="24"/>
                <w:highlight w:val="none"/>
              </w:rPr>
            </w:pPr>
          </w:p>
        </w:tc>
      </w:tr>
      <w:tr w14:paraId="4F4658A4">
        <w:tblPrEx>
          <w:tblCellMar>
            <w:top w:w="0" w:type="dxa"/>
            <w:left w:w="108" w:type="dxa"/>
            <w:bottom w:w="0" w:type="dxa"/>
            <w:right w:w="108" w:type="dxa"/>
          </w:tblCellMar>
        </w:tblPrEx>
        <w:trPr>
          <w:trHeight w:val="624" w:hRule="atLeast"/>
          <w:jc w:val="center"/>
        </w:trPr>
        <w:tc>
          <w:tcPr>
            <w:tcW w:w="9304" w:type="dxa"/>
            <w:gridSpan w:val="4"/>
            <w:vMerge w:val="restart"/>
            <w:tcBorders>
              <w:top w:val="single" w:color="auto" w:sz="4" w:space="0"/>
              <w:left w:val="single" w:color="auto" w:sz="4" w:space="0"/>
              <w:bottom w:val="single" w:color="auto" w:sz="4" w:space="0"/>
              <w:right w:val="single" w:color="auto" w:sz="4" w:space="0"/>
            </w:tcBorders>
            <w:shd w:val="clear" w:color="auto" w:fill="FFFFFF"/>
          </w:tcPr>
          <w:p w14:paraId="65C1B79C">
            <w:pPr>
              <w:widowControl/>
              <w:adjustRightInd w:val="0"/>
              <w:snapToGrid w:val="0"/>
              <w:spacing w:after="156" w:afterLines="50"/>
              <w:jc w:val="left"/>
              <w:textAlignment w:val="top"/>
              <w:rPr>
                <w:rStyle w:val="31"/>
                <w:rFonts w:hint="default" w:ascii="方正小标宋简体" w:hAnsi="方正小标宋简体" w:eastAsia="方正小标宋简体" w:cs="方正小标宋简体"/>
                <w:color w:val="auto"/>
                <w:highlight w:val="none"/>
                <w:lang w:bidi="ar"/>
              </w:rPr>
            </w:pPr>
            <w:r>
              <w:rPr>
                <w:rFonts w:hint="eastAsia" w:ascii="方正小标宋简体" w:hAnsi="方正小标宋简体" w:eastAsia="方正小标宋简体" w:cs="方正小标宋简体"/>
                <w:b/>
                <w:bCs/>
                <w:color w:val="auto"/>
                <w:kern w:val="0"/>
                <w:sz w:val="24"/>
                <w:szCs w:val="24"/>
                <w:highlight w:val="none"/>
                <w:lang w:bidi="ar"/>
              </w:rPr>
              <w:t>注意事项：</w:t>
            </w:r>
            <w:r>
              <w:rPr>
                <w:rStyle w:val="31"/>
                <w:rFonts w:ascii="方正小标宋简体" w:hAnsi="方正小标宋简体" w:eastAsia="方正小标宋简体" w:cs="方正小标宋简体"/>
                <w:color w:val="auto"/>
                <w:highlight w:val="none"/>
                <w:lang w:bidi="ar"/>
              </w:rPr>
              <w:br w:type="textWrapping"/>
            </w:r>
            <w:r>
              <w:rPr>
                <w:rStyle w:val="31"/>
                <w:rFonts w:ascii="方正小标宋简体" w:hAnsi="方正小标宋简体" w:eastAsia="方正小标宋简体" w:cs="方正小标宋简体"/>
                <w:color w:val="auto"/>
                <w:highlight w:val="none"/>
                <w:lang w:bidi="ar"/>
              </w:rPr>
              <w:t>1. 存放于校外的资产只能用于该经费项目使用，不可出租出借，项目结束应及时运回校内存放</w:t>
            </w:r>
            <w:r>
              <w:rPr>
                <w:rFonts w:hint="eastAsia" w:ascii="方正小标宋简体" w:hAnsi="方正小标宋简体" w:eastAsia="方正小标宋简体" w:cs="方正小标宋简体"/>
                <w:color w:val="auto"/>
                <w:kern w:val="0"/>
                <w:sz w:val="24"/>
                <w:szCs w:val="24"/>
                <w:highlight w:val="none"/>
                <w:lang w:bidi="ar"/>
              </w:rPr>
              <w:t>，原则上校外存放时间应小于一年</w:t>
            </w:r>
            <w:r>
              <w:rPr>
                <w:rStyle w:val="31"/>
                <w:rFonts w:ascii="方正小标宋简体" w:hAnsi="方正小标宋简体" w:eastAsia="方正小标宋简体" w:cs="方正小标宋简体"/>
                <w:color w:val="auto"/>
                <w:highlight w:val="none"/>
                <w:lang w:bidi="ar"/>
              </w:rPr>
              <w:t>。</w:t>
            </w:r>
            <w:r>
              <w:rPr>
                <w:rStyle w:val="31"/>
                <w:rFonts w:ascii="方正小标宋简体" w:hAnsi="方正小标宋简体" w:eastAsia="方正小标宋简体" w:cs="方正小标宋简体"/>
                <w:color w:val="auto"/>
                <w:highlight w:val="none"/>
                <w:lang w:bidi="ar"/>
              </w:rPr>
              <w:br w:type="textWrapping"/>
            </w:r>
            <w:r>
              <w:rPr>
                <w:rStyle w:val="31"/>
                <w:rFonts w:ascii="方正小标宋简体" w:hAnsi="方正小标宋简体" w:eastAsia="方正小标宋简体" w:cs="方正小标宋简体"/>
                <w:color w:val="auto"/>
                <w:highlight w:val="none"/>
                <w:lang w:bidi="ar"/>
              </w:rPr>
              <w:t>2. 该审批单一式四份，申请人、申请部门、国有资产管理处、保卫处各持一份。</w:t>
            </w:r>
            <w:r>
              <w:rPr>
                <w:rStyle w:val="31"/>
                <w:rFonts w:ascii="方正小标宋简体" w:hAnsi="方正小标宋简体" w:eastAsia="方正小标宋简体" w:cs="方正小标宋简体"/>
                <w:color w:val="auto"/>
                <w:highlight w:val="none"/>
                <w:lang w:bidi="ar"/>
              </w:rPr>
              <w:br w:type="textWrapping"/>
            </w:r>
            <w:r>
              <w:rPr>
                <w:rStyle w:val="31"/>
                <w:rFonts w:ascii="方正小标宋简体" w:hAnsi="方正小标宋简体" w:eastAsia="方正小标宋简体" w:cs="方正小标宋简体"/>
                <w:color w:val="auto"/>
                <w:highlight w:val="none"/>
                <w:lang w:bidi="ar"/>
              </w:rPr>
              <w:t>3. 资产运回校内后 3 日内，需报国有资产管理处备案。</w:t>
            </w:r>
            <w:r>
              <w:rPr>
                <w:rStyle w:val="31"/>
                <w:rFonts w:ascii="方正小标宋简体" w:hAnsi="方正小标宋简体" w:eastAsia="方正小标宋简体" w:cs="方正小标宋简体"/>
                <w:color w:val="auto"/>
                <w:highlight w:val="none"/>
                <w:lang w:bidi="ar"/>
              </w:rPr>
              <w:br w:type="textWrapping"/>
            </w:r>
            <w:r>
              <w:rPr>
                <w:rStyle w:val="31"/>
                <w:rFonts w:ascii="方正小标宋简体" w:hAnsi="方正小标宋简体" w:eastAsia="方正小标宋简体" w:cs="方正小标宋简体"/>
                <w:color w:val="auto"/>
                <w:highlight w:val="none"/>
                <w:lang w:bidi="ar"/>
              </w:rPr>
              <w:t>请申请人手写：“本人已知悉上述注意事项”。</w:t>
            </w:r>
          </w:p>
          <w:p w14:paraId="53ADD80D">
            <w:pPr>
              <w:widowControl/>
              <w:adjustRightInd w:val="0"/>
              <w:snapToGrid w:val="0"/>
              <w:spacing w:after="156" w:afterLines="50"/>
              <w:jc w:val="left"/>
              <w:textAlignment w:val="top"/>
              <w:rPr>
                <w:rFonts w:ascii="方正小标宋简体" w:hAnsi="方正小标宋简体" w:eastAsia="方正小标宋简体" w:cs="方正小标宋简体"/>
                <w:b/>
                <w:bCs/>
                <w:color w:val="auto"/>
                <w:sz w:val="24"/>
                <w:szCs w:val="24"/>
                <w:highlight w:val="none"/>
              </w:rPr>
            </w:pPr>
            <w:r>
              <w:rPr>
                <w:rStyle w:val="31"/>
                <w:rFonts w:ascii="方正小标宋简体" w:hAnsi="方正小标宋简体" w:eastAsia="方正小标宋简体" w:cs="方正小标宋简体"/>
                <w:color w:val="auto"/>
                <w:highlight w:val="none"/>
                <w:lang w:bidi="ar"/>
              </w:rPr>
              <w:br w:type="textWrapping"/>
            </w:r>
            <w:r>
              <w:rPr>
                <w:rStyle w:val="31"/>
                <w:rFonts w:ascii="方正小标宋简体" w:hAnsi="方正小标宋简体" w:eastAsia="方正小标宋简体" w:cs="方正小标宋简体"/>
                <w:color w:val="auto"/>
                <w:highlight w:val="none"/>
                <w:lang w:bidi="ar"/>
              </w:rPr>
              <w:t>手写：_______________________________________________________________________</w:t>
            </w:r>
          </w:p>
        </w:tc>
      </w:tr>
      <w:tr w14:paraId="5DC58CA2">
        <w:tblPrEx>
          <w:tblCellMar>
            <w:top w:w="0" w:type="dxa"/>
            <w:left w:w="108" w:type="dxa"/>
            <w:bottom w:w="0" w:type="dxa"/>
            <w:right w:w="108" w:type="dxa"/>
          </w:tblCellMar>
        </w:tblPrEx>
        <w:trPr>
          <w:trHeight w:val="1769" w:hRule="atLeast"/>
          <w:jc w:val="center"/>
        </w:trPr>
        <w:tc>
          <w:tcPr>
            <w:tcW w:w="9304" w:type="dxa"/>
            <w:gridSpan w:val="4"/>
            <w:vMerge w:val="continue"/>
            <w:tcBorders>
              <w:top w:val="single" w:color="auto" w:sz="4" w:space="0"/>
              <w:left w:val="single" w:color="auto" w:sz="4" w:space="0"/>
              <w:bottom w:val="single" w:color="auto" w:sz="4" w:space="0"/>
              <w:right w:val="single" w:color="auto" w:sz="4" w:space="0"/>
            </w:tcBorders>
            <w:shd w:val="clear" w:color="auto" w:fill="FFFFFF"/>
          </w:tcPr>
          <w:p w14:paraId="58C37753">
            <w:pPr>
              <w:adjustRightInd w:val="0"/>
              <w:snapToGrid w:val="0"/>
              <w:spacing w:line="560" w:lineRule="exact"/>
              <w:rPr>
                <w:rFonts w:ascii="方正小标宋简体" w:hAnsi="方正小标宋简体" w:eastAsia="方正小标宋简体" w:cs="方正小标宋简体"/>
                <w:b/>
                <w:bCs/>
                <w:color w:val="auto"/>
                <w:sz w:val="24"/>
                <w:szCs w:val="24"/>
                <w:highlight w:val="none"/>
              </w:rPr>
            </w:pPr>
          </w:p>
        </w:tc>
      </w:tr>
      <w:tr w14:paraId="648BAE80">
        <w:tblPrEx>
          <w:tblCellMar>
            <w:top w:w="0" w:type="dxa"/>
            <w:left w:w="108" w:type="dxa"/>
            <w:bottom w:w="0" w:type="dxa"/>
            <w:right w:w="108" w:type="dxa"/>
          </w:tblCellMar>
        </w:tblPrEx>
        <w:trPr>
          <w:trHeight w:val="911" w:hRule="atLeast"/>
          <w:jc w:val="center"/>
        </w:trPr>
        <w:tc>
          <w:tcPr>
            <w:tcW w:w="2263" w:type="dxa"/>
            <w:tcBorders>
              <w:top w:val="single" w:color="auto" w:sz="4" w:space="0"/>
              <w:left w:val="single" w:color="auto" w:sz="4" w:space="0"/>
              <w:bottom w:val="single" w:color="auto" w:sz="4" w:space="0"/>
              <w:right w:val="single" w:color="auto" w:sz="4" w:space="0"/>
            </w:tcBorders>
            <w:shd w:val="clear" w:color="auto" w:fill="FFFFFF"/>
          </w:tcPr>
          <w:p w14:paraId="7EB108C0">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申请人</w:t>
            </w:r>
          </w:p>
          <w:p w14:paraId="68A9AF26">
            <w:pPr>
              <w:widowControl/>
              <w:adjustRightInd w:val="0"/>
              <w:snapToGrid w:val="0"/>
              <w:jc w:val="center"/>
              <w:textAlignment w:val="center"/>
              <w:rPr>
                <w:rFonts w:ascii="方正小标宋简体" w:hAnsi="方正小标宋简体" w:eastAsia="方正小标宋简体" w:cs="方正小标宋简体"/>
                <w:b/>
                <w:bCs/>
                <w:color w:val="auto"/>
                <w:sz w:val="24"/>
                <w:szCs w:val="24"/>
                <w:highlight w:val="none"/>
              </w:rPr>
            </w:pPr>
            <w:r>
              <w:rPr>
                <w:rFonts w:hint="eastAsia" w:ascii="方正小标宋简体" w:hAnsi="方正小标宋简体" w:eastAsia="方正小标宋简体" w:cs="方正小标宋简体"/>
                <w:color w:val="auto"/>
                <w:kern w:val="0"/>
                <w:sz w:val="24"/>
                <w:szCs w:val="24"/>
                <w:highlight w:val="none"/>
                <w:lang w:bidi="ar"/>
              </w:rPr>
              <w:t>（应为资产使用人）</w:t>
            </w:r>
          </w:p>
        </w:tc>
        <w:tc>
          <w:tcPr>
            <w:tcW w:w="7041" w:type="dxa"/>
            <w:gridSpan w:val="3"/>
            <w:tcBorders>
              <w:top w:val="single" w:color="auto" w:sz="4" w:space="0"/>
              <w:left w:val="single" w:color="auto" w:sz="4" w:space="0"/>
              <w:bottom w:val="single" w:color="auto" w:sz="4" w:space="0"/>
              <w:right w:val="single" w:color="auto" w:sz="4" w:space="0"/>
            </w:tcBorders>
            <w:shd w:val="clear" w:color="auto" w:fill="FFFFFF"/>
          </w:tcPr>
          <w:p w14:paraId="50B13951">
            <w:pPr>
              <w:adjustRightInd w:val="0"/>
              <w:snapToGrid w:val="0"/>
              <w:spacing w:line="560" w:lineRule="exact"/>
              <w:rPr>
                <w:rFonts w:ascii="方正小标宋简体" w:hAnsi="方正小标宋简体" w:eastAsia="方正小标宋简体" w:cs="方正小标宋简体"/>
                <w:color w:val="auto"/>
                <w:kern w:val="0"/>
                <w:sz w:val="24"/>
                <w:szCs w:val="24"/>
                <w:highlight w:val="none"/>
                <w:lang w:bidi="ar"/>
              </w:rPr>
            </w:pPr>
          </w:p>
          <w:p w14:paraId="39F0C393">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 xml:space="preserve">                              申请日期：    年   月   日</w:t>
            </w:r>
          </w:p>
        </w:tc>
      </w:tr>
      <w:tr w14:paraId="06994D59">
        <w:tblPrEx>
          <w:tblCellMar>
            <w:top w:w="0" w:type="dxa"/>
            <w:left w:w="108" w:type="dxa"/>
            <w:bottom w:w="0" w:type="dxa"/>
            <w:right w:w="108" w:type="dxa"/>
          </w:tblCellMar>
        </w:tblPrEx>
        <w:trPr>
          <w:trHeight w:val="911" w:hRule="atLeast"/>
          <w:jc w:val="center"/>
        </w:trPr>
        <w:tc>
          <w:tcPr>
            <w:tcW w:w="2263" w:type="dxa"/>
            <w:tcBorders>
              <w:top w:val="single" w:color="auto" w:sz="4" w:space="0"/>
              <w:left w:val="single" w:color="auto" w:sz="4" w:space="0"/>
              <w:bottom w:val="single" w:color="auto" w:sz="4" w:space="0"/>
              <w:right w:val="single" w:color="auto" w:sz="4" w:space="0"/>
            </w:tcBorders>
            <w:shd w:val="clear" w:color="auto" w:fill="FFFFFF"/>
          </w:tcPr>
          <w:p w14:paraId="5DB24502">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审批人</w:t>
            </w:r>
          </w:p>
          <w:p w14:paraId="2CB3DEAF">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（资产使用部门</w:t>
            </w:r>
          </w:p>
          <w:p w14:paraId="1B0E35C5">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负责人）</w:t>
            </w:r>
          </w:p>
        </w:tc>
        <w:tc>
          <w:tcPr>
            <w:tcW w:w="7041" w:type="dxa"/>
            <w:gridSpan w:val="3"/>
            <w:tcBorders>
              <w:top w:val="single" w:color="auto" w:sz="4" w:space="0"/>
              <w:left w:val="single" w:color="auto" w:sz="4" w:space="0"/>
              <w:bottom w:val="single" w:color="auto" w:sz="4" w:space="0"/>
              <w:right w:val="single" w:color="auto" w:sz="4" w:space="0"/>
            </w:tcBorders>
            <w:shd w:val="clear" w:color="auto" w:fill="FFFFFF"/>
          </w:tcPr>
          <w:p w14:paraId="0B318A74">
            <w:pPr>
              <w:adjustRightInd w:val="0"/>
              <w:snapToGrid w:val="0"/>
              <w:spacing w:line="560" w:lineRule="exact"/>
              <w:rPr>
                <w:rFonts w:ascii="方正小标宋简体" w:hAnsi="方正小标宋简体" w:eastAsia="方正小标宋简体" w:cs="方正小标宋简体"/>
                <w:color w:val="auto"/>
                <w:kern w:val="0"/>
                <w:sz w:val="24"/>
                <w:szCs w:val="24"/>
                <w:highlight w:val="none"/>
                <w:lang w:bidi="ar"/>
              </w:rPr>
            </w:pPr>
          </w:p>
        </w:tc>
      </w:tr>
      <w:tr w14:paraId="3DBF41B3">
        <w:tblPrEx>
          <w:tblCellMar>
            <w:top w:w="0" w:type="dxa"/>
            <w:left w:w="108" w:type="dxa"/>
            <w:bottom w:w="0" w:type="dxa"/>
            <w:right w:w="108" w:type="dxa"/>
          </w:tblCellMar>
        </w:tblPrEx>
        <w:trPr>
          <w:trHeight w:val="931" w:hRule="atLeast"/>
          <w:jc w:val="center"/>
        </w:trPr>
        <w:tc>
          <w:tcPr>
            <w:tcW w:w="2263" w:type="dxa"/>
            <w:tcBorders>
              <w:top w:val="single" w:color="auto" w:sz="4" w:space="0"/>
              <w:left w:val="single" w:color="auto" w:sz="4" w:space="0"/>
              <w:bottom w:val="single" w:color="auto" w:sz="4" w:space="0"/>
              <w:right w:val="single" w:color="auto" w:sz="4" w:space="0"/>
            </w:tcBorders>
            <w:shd w:val="clear" w:color="auto" w:fill="FFFFFF"/>
          </w:tcPr>
          <w:p w14:paraId="42391491">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国有资产管理处</w:t>
            </w:r>
          </w:p>
          <w:p w14:paraId="22D6D239">
            <w:pPr>
              <w:widowControl/>
              <w:adjustRightInd w:val="0"/>
              <w:snapToGrid w:val="0"/>
              <w:jc w:val="center"/>
              <w:textAlignment w:val="center"/>
              <w:rPr>
                <w:rFonts w:ascii="方正小标宋简体" w:hAnsi="方正小标宋简体" w:eastAsia="方正小标宋简体" w:cs="方正小标宋简体"/>
                <w:color w:val="auto"/>
                <w:kern w:val="0"/>
                <w:sz w:val="24"/>
                <w:szCs w:val="24"/>
                <w:highlight w:val="none"/>
                <w:lang w:bidi="ar"/>
              </w:rPr>
            </w:pPr>
            <w:r>
              <w:rPr>
                <w:rFonts w:hint="eastAsia" w:ascii="方正小标宋简体" w:hAnsi="方正小标宋简体" w:eastAsia="方正小标宋简体" w:cs="方正小标宋简体"/>
                <w:color w:val="auto"/>
                <w:kern w:val="0"/>
                <w:sz w:val="24"/>
                <w:szCs w:val="24"/>
                <w:highlight w:val="none"/>
                <w:lang w:bidi="ar"/>
              </w:rPr>
              <w:t>（接收备案人员）</w:t>
            </w:r>
          </w:p>
        </w:tc>
        <w:tc>
          <w:tcPr>
            <w:tcW w:w="7041" w:type="dxa"/>
            <w:gridSpan w:val="3"/>
            <w:tcBorders>
              <w:top w:val="single" w:color="auto" w:sz="4" w:space="0"/>
              <w:left w:val="single" w:color="auto" w:sz="4" w:space="0"/>
              <w:bottom w:val="single" w:color="auto" w:sz="4" w:space="0"/>
              <w:right w:val="single" w:color="auto" w:sz="4" w:space="0"/>
            </w:tcBorders>
            <w:shd w:val="clear" w:color="auto" w:fill="FFFFFF"/>
          </w:tcPr>
          <w:p w14:paraId="264B9C7D">
            <w:pPr>
              <w:adjustRightInd w:val="0"/>
              <w:snapToGrid w:val="0"/>
              <w:spacing w:line="560" w:lineRule="exact"/>
              <w:rPr>
                <w:rFonts w:ascii="方正小标宋简体" w:hAnsi="方正小标宋简体" w:eastAsia="方正小标宋简体" w:cs="方正小标宋简体"/>
                <w:color w:val="auto"/>
                <w:kern w:val="0"/>
                <w:sz w:val="24"/>
                <w:szCs w:val="24"/>
                <w:highlight w:val="none"/>
                <w:lang w:bidi="ar"/>
              </w:rPr>
            </w:pPr>
          </w:p>
        </w:tc>
      </w:tr>
    </w:tbl>
    <w:p w14:paraId="6D484525">
      <w:pPr>
        <w:spacing w:line="560" w:lineRule="exact"/>
        <w:jc w:val="left"/>
        <w:rPr>
          <w:rFonts w:ascii="黑体" w:hAnsi="黑体" w:eastAsia="黑体"/>
          <w:color w:val="auto"/>
          <w:sz w:val="32"/>
          <w:szCs w:val="32"/>
          <w:highlight w:val="none"/>
        </w:rPr>
      </w:pPr>
    </w:p>
    <w:p w14:paraId="08918379">
      <w:pPr>
        <w:spacing w:line="560" w:lineRule="exact"/>
        <w:jc w:val="left"/>
        <w:rPr>
          <w:rFonts w:hint="default" w:ascii="黑体" w:hAnsi="黑体" w:eastAsia="黑体"/>
          <w:color w:val="auto"/>
          <w:sz w:val="32"/>
          <w:szCs w:val="32"/>
          <w:highlight w:val="none"/>
          <w:lang w:val="en-US" w:eastAsia="zh-CN"/>
        </w:rPr>
      </w:pPr>
      <w:r>
        <w:rPr>
          <w:rFonts w:hint="eastAsia" w:ascii="黑体" w:hAnsi="黑体" w:eastAsia="黑体"/>
          <w:color w:val="auto"/>
          <w:sz w:val="32"/>
          <w:szCs w:val="32"/>
          <w:highlight w:val="none"/>
          <w:lang w:val="en-US" w:eastAsia="zh-CN"/>
        </w:rPr>
        <w:t>附件5：</w:t>
      </w:r>
    </w:p>
    <w:p w14:paraId="0AF5F59E">
      <w:pPr>
        <w:rPr>
          <w:rFonts w:ascii="仿宋" w:hAnsi="仿宋" w:eastAsia="仿宋"/>
          <w:sz w:val="28"/>
          <w:szCs w:val="28"/>
          <w:highlight w:val="none"/>
        </w:rPr>
      </w:pPr>
    </w:p>
    <w:p w14:paraId="18492DB9">
      <w:pPr>
        <w:jc w:val="center"/>
        <w:rPr>
          <w:rFonts w:ascii="仿宋" w:hAnsi="仿宋" w:eastAsia="仿宋"/>
          <w:b/>
          <w:sz w:val="36"/>
          <w:szCs w:val="36"/>
          <w:highlight w:val="none"/>
        </w:rPr>
      </w:pPr>
      <w:r>
        <w:rPr>
          <w:rFonts w:hint="eastAsia" w:ascii="仿宋" w:hAnsi="仿宋" w:eastAsia="仿宋"/>
          <w:b/>
          <w:sz w:val="36"/>
          <w:szCs w:val="36"/>
          <w:highlight w:val="none"/>
        </w:rPr>
        <w:t>XX单位</w:t>
      </w:r>
      <w:r>
        <w:rPr>
          <w:rFonts w:ascii="仿宋" w:hAnsi="仿宋" w:eastAsia="仿宋"/>
          <w:b/>
          <w:sz w:val="36"/>
          <w:szCs w:val="36"/>
          <w:highlight w:val="none"/>
        </w:rPr>
        <w:t>国有资产盘点工作小组</w:t>
      </w:r>
      <w:r>
        <w:rPr>
          <w:rFonts w:hint="eastAsia" w:ascii="仿宋" w:hAnsi="仿宋" w:eastAsia="仿宋"/>
          <w:b/>
          <w:sz w:val="36"/>
          <w:szCs w:val="36"/>
          <w:highlight w:val="none"/>
        </w:rPr>
        <w:t>名单</w:t>
      </w:r>
    </w:p>
    <w:p w14:paraId="6AFB93E2">
      <w:pPr>
        <w:rPr>
          <w:rFonts w:ascii="仿宋" w:hAnsi="仿宋" w:eastAsia="仿宋"/>
          <w:sz w:val="28"/>
          <w:szCs w:val="28"/>
          <w:highlight w:val="none"/>
        </w:rPr>
      </w:pPr>
    </w:p>
    <w:p w14:paraId="52E1C049">
      <w:pPr>
        <w:rPr>
          <w:rFonts w:ascii="仿宋" w:hAnsi="仿宋" w:eastAsia="仿宋"/>
          <w:sz w:val="28"/>
          <w:szCs w:val="28"/>
          <w:highlight w:val="none"/>
        </w:rPr>
      </w:pPr>
      <w:r>
        <w:rPr>
          <w:rFonts w:hint="eastAsia" w:ascii="仿宋" w:hAnsi="仿宋" w:eastAsia="仿宋"/>
          <w:sz w:val="28"/>
          <w:szCs w:val="28"/>
          <w:highlight w:val="none"/>
        </w:rPr>
        <w:t>组长</w:t>
      </w:r>
      <w:r>
        <w:rPr>
          <w:rFonts w:ascii="仿宋" w:hAnsi="仿宋" w:eastAsia="仿宋"/>
          <w:sz w:val="28"/>
          <w:szCs w:val="28"/>
          <w:highlight w:val="none"/>
        </w:rPr>
        <w:t>：</w:t>
      </w:r>
    </w:p>
    <w:p w14:paraId="4644C04B">
      <w:pPr>
        <w:rPr>
          <w:rFonts w:ascii="仿宋" w:hAnsi="仿宋" w:eastAsia="仿宋"/>
          <w:sz w:val="28"/>
          <w:szCs w:val="28"/>
          <w:highlight w:val="none"/>
        </w:rPr>
      </w:pPr>
    </w:p>
    <w:p w14:paraId="405503DF">
      <w:pPr>
        <w:rPr>
          <w:rFonts w:ascii="仿宋" w:hAnsi="仿宋" w:eastAsia="仿宋"/>
          <w:sz w:val="28"/>
          <w:szCs w:val="28"/>
          <w:highlight w:val="none"/>
        </w:rPr>
      </w:pPr>
      <w:r>
        <w:rPr>
          <w:rFonts w:hint="eastAsia" w:ascii="仿宋" w:hAnsi="仿宋" w:eastAsia="仿宋"/>
          <w:sz w:val="28"/>
          <w:szCs w:val="28"/>
          <w:highlight w:val="none"/>
        </w:rPr>
        <w:t>副组长</w:t>
      </w:r>
      <w:r>
        <w:rPr>
          <w:rFonts w:ascii="仿宋" w:hAnsi="仿宋" w:eastAsia="仿宋"/>
          <w:sz w:val="28"/>
          <w:szCs w:val="28"/>
          <w:highlight w:val="none"/>
        </w:rPr>
        <w:t>：</w:t>
      </w:r>
    </w:p>
    <w:p w14:paraId="04403EBB">
      <w:pPr>
        <w:rPr>
          <w:rFonts w:ascii="Times New Roman" w:hAnsi="Times New Roman" w:eastAsia="仿宋" w:cs="Times New Roman"/>
          <w:sz w:val="28"/>
          <w:szCs w:val="28"/>
          <w:highlight w:val="none"/>
        </w:rPr>
      </w:pPr>
    </w:p>
    <w:p w14:paraId="3F295BAA">
      <w:pPr>
        <w:rPr>
          <w:rFonts w:ascii="Times New Roman" w:hAnsi="Times New Roman" w:eastAsia="仿宋" w:cs="Times New Roman"/>
          <w:sz w:val="28"/>
          <w:szCs w:val="28"/>
          <w:highlight w:val="none"/>
        </w:rPr>
      </w:pPr>
      <w:r>
        <w:rPr>
          <w:rFonts w:hint="eastAsia" w:ascii="Times New Roman" w:hAnsi="Times New Roman" w:eastAsia="仿宋" w:cs="Times New Roman"/>
          <w:sz w:val="28"/>
          <w:szCs w:val="28"/>
          <w:highlight w:val="none"/>
        </w:rPr>
        <w:t>盘点工作联系人</w:t>
      </w:r>
      <w:r>
        <w:rPr>
          <w:rFonts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rPr>
        <w:t xml:space="preserve">                  联系方式</w:t>
      </w:r>
      <w:r>
        <w:rPr>
          <w:rFonts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rPr>
        <w:t xml:space="preserve"> </w:t>
      </w:r>
    </w:p>
    <w:p w14:paraId="1BC74B2D">
      <w:pPr>
        <w:rPr>
          <w:rFonts w:ascii="Times New Roman" w:hAnsi="Times New Roman" w:eastAsia="仿宋" w:cs="Times New Roman"/>
          <w:sz w:val="28"/>
          <w:szCs w:val="28"/>
          <w:highlight w:val="none"/>
        </w:rPr>
      </w:pPr>
    </w:p>
    <w:p w14:paraId="4732E5DD">
      <w:pPr>
        <w:rPr>
          <w:rFonts w:ascii="Times New Roman" w:hAnsi="Times New Roman" w:eastAsia="仿宋" w:cs="Times New Roman"/>
          <w:sz w:val="28"/>
          <w:szCs w:val="28"/>
          <w:highlight w:val="none"/>
        </w:rPr>
      </w:pPr>
      <w:r>
        <w:rPr>
          <w:rFonts w:hint="eastAsia" w:ascii="Times New Roman" w:hAnsi="Times New Roman" w:eastAsia="仿宋" w:cs="Times New Roman"/>
          <w:sz w:val="28"/>
          <w:szCs w:val="28"/>
          <w:highlight w:val="none"/>
        </w:rPr>
        <w:t>资产管理员</w:t>
      </w:r>
      <w:r>
        <w:rPr>
          <w:rFonts w:ascii="Times New Roman" w:hAnsi="Times New Roman" w:eastAsia="仿宋" w:cs="Times New Roman"/>
          <w:sz w:val="28"/>
          <w:szCs w:val="28"/>
          <w:highlight w:val="none"/>
        </w:rPr>
        <w:t>：</w:t>
      </w:r>
    </w:p>
    <w:p w14:paraId="5B6D5356">
      <w:pPr>
        <w:rPr>
          <w:rFonts w:ascii="Times New Roman" w:hAnsi="Times New Roman" w:eastAsia="仿宋" w:cs="Times New Roman"/>
          <w:sz w:val="28"/>
          <w:szCs w:val="28"/>
          <w:highlight w:val="none"/>
        </w:rPr>
      </w:pPr>
    </w:p>
    <w:p w14:paraId="5EC65DA7">
      <w:pPr>
        <w:rPr>
          <w:rFonts w:ascii="Times New Roman" w:hAnsi="Times New Roman" w:eastAsia="仿宋" w:cs="Times New Roman"/>
          <w:sz w:val="28"/>
          <w:szCs w:val="28"/>
          <w:highlight w:val="none"/>
        </w:rPr>
      </w:pPr>
    </w:p>
    <w:p w14:paraId="6FFA91EF">
      <w:pPr>
        <w:rPr>
          <w:rFonts w:ascii="Times New Roman" w:hAnsi="Times New Roman" w:eastAsia="仿宋" w:cs="Times New Roman"/>
          <w:sz w:val="28"/>
          <w:szCs w:val="28"/>
          <w:highlight w:val="none"/>
        </w:rPr>
      </w:pPr>
    </w:p>
    <w:p w14:paraId="66905252">
      <w:pPr>
        <w:rPr>
          <w:rFonts w:ascii="Times New Roman" w:hAnsi="Times New Roman" w:eastAsia="仿宋" w:cs="Times New Roman"/>
          <w:sz w:val="28"/>
          <w:szCs w:val="28"/>
          <w:highlight w:val="none"/>
        </w:rPr>
      </w:pPr>
    </w:p>
    <w:p w14:paraId="3449A1B9">
      <w:pPr>
        <w:rPr>
          <w:rFonts w:ascii="Times New Roman" w:hAnsi="Times New Roman" w:eastAsia="仿宋" w:cs="Times New Roman"/>
          <w:sz w:val="28"/>
          <w:szCs w:val="28"/>
          <w:highlight w:val="none"/>
        </w:rPr>
      </w:pPr>
    </w:p>
    <w:p w14:paraId="31B4196D">
      <w:pPr>
        <w:rPr>
          <w:rFonts w:ascii="Times New Roman" w:hAnsi="Times New Roman" w:eastAsia="仿宋" w:cs="Times New Roman"/>
          <w:sz w:val="28"/>
          <w:szCs w:val="28"/>
          <w:highlight w:val="none"/>
        </w:rPr>
      </w:pPr>
    </w:p>
    <w:p w14:paraId="79E662E6">
      <w:pPr>
        <w:rPr>
          <w:rFonts w:ascii="Times New Roman" w:hAnsi="Times New Roman" w:eastAsia="仿宋" w:cs="Times New Roman"/>
          <w:sz w:val="28"/>
          <w:szCs w:val="28"/>
          <w:highlight w:val="none"/>
        </w:rPr>
      </w:pPr>
    </w:p>
    <w:p w14:paraId="63D49326">
      <w:pPr>
        <w:rPr>
          <w:rFonts w:ascii="Times New Roman" w:hAnsi="Times New Roman" w:eastAsia="仿宋" w:cs="Times New Roman"/>
          <w:sz w:val="28"/>
          <w:szCs w:val="28"/>
          <w:highlight w:val="none"/>
        </w:rPr>
      </w:pPr>
    </w:p>
    <w:p w14:paraId="3FECED13">
      <w:pPr>
        <w:rPr>
          <w:rFonts w:ascii="Times New Roman" w:hAnsi="Times New Roman" w:eastAsia="仿宋" w:cs="Times New Roman"/>
          <w:sz w:val="28"/>
          <w:szCs w:val="28"/>
          <w:highlight w:val="none"/>
        </w:rPr>
      </w:pPr>
    </w:p>
    <w:p w14:paraId="2302ABFC">
      <w:pPr>
        <w:rPr>
          <w:rFonts w:ascii="Times New Roman" w:hAnsi="Times New Roman" w:eastAsia="仿宋" w:cs="Times New Roman"/>
          <w:sz w:val="28"/>
          <w:szCs w:val="28"/>
          <w:highlight w:val="none"/>
        </w:rPr>
      </w:pPr>
    </w:p>
    <w:p w14:paraId="5A6F805F">
      <w:pPr>
        <w:rPr>
          <w:rFonts w:ascii="Times New Roman" w:hAnsi="Times New Roman" w:eastAsia="仿宋" w:cs="Times New Roman"/>
          <w:sz w:val="28"/>
          <w:szCs w:val="28"/>
          <w:highlight w:val="none"/>
        </w:rPr>
      </w:pPr>
    </w:p>
    <w:p w14:paraId="2B1136C0">
      <w:pPr>
        <w:rPr>
          <w:rFonts w:hint="eastAsia" w:ascii="Times New Roman" w:hAnsi="Times New Roman" w:eastAsia="仿宋" w:cs="Times New Roman"/>
          <w:sz w:val="28"/>
          <w:szCs w:val="28"/>
          <w:highlight w:val="none"/>
          <w:lang w:eastAsia="zh-CN"/>
        </w:rPr>
      </w:pPr>
      <w:r>
        <w:rPr>
          <w:rFonts w:hint="eastAsia" w:ascii="Times New Roman" w:hAnsi="Times New Roman" w:eastAsia="仿宋" w:cs="Times New Roman"/>
          <w:sz w:val="28"/>
          <w:szCs w:val="28"/>
          <w:highlight w:val="none"/>
        </w:rPr>
        <w:t>附件</w:t>
      </w:r>
      <w:r>
        <w:rPr>
          <w:rFonts w:hint="eastAsia" w:ascii="Times New Roman" w:hAnsi="Times New Roman" w:eastAsia="仿宋" w:cs="Times New Roman"/>
          <w:sz w:val="28"/>
          <w:szCs w:val="28"/>
          <w:highlight w:val="none"/>
          <w:lang w:val="en-US" w:eastAsia="zh-CN"/>
        </w:rPr>
        <w:t>6：</w:t>
      </w:r>
    </w:p>
    <w:p w14:paraId="5FC87CF9">
      <w:pPr>
        <w:pStyle w:val="2"/>
        <w:jc w:val="center"/>
        <w:rPr>
          <w:highlight w:val="none"/>
        </w:rPr>
      </w:pPr>
    </w:p>
    <w:p w14:paraId="45B737A5">
      <w:pPr>
        <w:rPr>
          <w:highlight w:val="none"/>
        </w:rPr>
      </w:pPr>
    </w:p>
    <w:p w14:paraId="2C867773">
      <w:pPr>
        <w:pStyle w:val="2"/>
        <w:jc w:val="center"/>
        <w:rPr>
          <w:rFonts w:ascii="仿宋" w:hAnsi="仿宋" w:eastAsia="仿宋"/>
          <w:highlight w:val="none"/>
        </w:rPr>
      </w:pPr>
      <w:r>
        <w:rPr>
          <w:rFonts w:ascii="仿宋" w:hAnsi="仿宋" w:eastAsia="仿宋"/>
          <w:highlight w:val="none"/>
        </w:rPr>
        <w:t>北京工商大学</w:t>
      </w:r>
    </w:p>
    <w:p w14:paraId="40768E5C">
      <w:pPr>
        <w:pStyle w:val="2"/>
        <w:jc w:val="center"/>
        <w:rPr>
          <w:rFonts w:ascii="仿宋" w:hAnsi="仿宋" w:eastAsia="仿宋"/>
          <w:highlight w:val="none"/>
        </w:rPr>
      </w:pPr>
      <w:r>
        <w:rPr>
          <w:rFonts w:hint="eastAsia" w:ascii="仿宋" w:hAnsi="仿宋" w:eastAsia="仿宋"/>
          <w:highlight w:val="none"/>
        </w:rPr>
        <w:t>20</w:t>
      </w:r>
      <w:r>
        <w:rPr>
          <w:rFonts w:ascii="仿宋" w:hAnsi="仿宋" w:eastAsia="仿宋"/>
          <w:highlight w:val="none"/>
        </w:rPr>
        <w:t>2</w:t>
      </w:r>
      <w:r>
        <w:rPr>
          <w:rFonts w:hint="eastAsia" w:ascii="仿宋" w:hAnsi="仿宋" w:eastAsia="仿宋"/>
          <w:highlight w:val="none"/>
          <w:lang w:val="en-US" w:eastAsia="zh-CN"/>
        </w:rPr>
        <w:t>6</w:t>
      </w:r>
      <w:r>
        <w:rPr>
          <w:rFonts w:hint="eastAsia" w:ascii="仿宋" w:hAnsi="仿宋" w:eastAsia="仿宋"/>
          <w:highlight w:val="none"/>
        </w:rPr>
        <w:t>年度资产盘点</w:t>
      </w:r>
    </w:p>
    <w:p w14:paraId="32CC1E55">
      <w:pPr>
        <w:rPr>
          <w:rFonts w:ascii="仿宋" w:hAnsi="仿宋" w:eastAsia="仿宋"/>
          <w:b/>
          <w:bCs/>
          <w:kern w:val="44"/>
          <w:sz w:val="44"/>
          <w:szCs w:val="44"/>
          <w:highlight w:val="none"/>
        </w:rPr>
      </w:pPr>
      <w:r>
        <w:rPr>
          <w:rFonts w:hint="eastAsia" w:ascii="仿宋" w:hAnsi="仿宋" w:eastAsia="仿宋"/>
          <w:highlight w:val="none"/>
        </w:rPr>
        <w:t xml:space="preserve">                         </w:t>
      </w:r>
      <w:r>
        <w:rPr>
          <w:rFonts w:hint="eastAsia" w:ascii="仿宋" w:hAnsi="仿宋" w:eastAsia="仿宋"/>
          <w:b/>
          <w:bCs/>
          <w:kern w:val="44"/>
          <w:sz w:val="44"/>
          <w:szCs w:val="44"/>
          <w:highlight w:val="none"/>
        </w:rPr>
        <w:t xml:space="preserve"> 自查工作报告</w:t>
      </w:r>
    </w:p>
    <w:p w14:paraId="00DDF784">
      <w:pPr>
        <w:rPr>
          <w:rFonts w:ascii="仿宋" w:hAnsi="仿宋" w:eastAsia="仿宋"/>
          <w:b/>
          <w:bCs/>
          <w:kern w:val="44"/>
          <w:sz w:val="44"/>
          <w:szCs w:val="44"/>
          <w:highlight w:val="none"/>
        </w:rPr>
      </w:pPr>
    </w:p>
    <w:p w14:paraId="64B76B78">
      <w:pPr>
        <w:rPr>
          <w:rFonts w:ascii="仿宋" w:hAnsi="仿宋" w:eastAsia="仿宋"/>
          <w:b/>
          <w:bCs/>
          <w:kern w:val="44"/>
          <w:sz w:val="32"/>
          <w:szCs w:val="32"/>
          <w:highlight w:val="none"/>
          <w:u w:val="single"/>
        </w:rPr>
      </w:pPr>
      <w:r>
        <w:rPr>
          <w:rFonts w:hint="eastAsia" w:ascii="仿宋" w:hAnsi="仿宋" w:eastAsia="仿宋"/>
          <w:b/>
          <w:bCs/>
          <w:kern w:val="44"/>
          <w:sz w:val="44"/>
          <w:szCs w:val="44"/>
          <w:highlight w:val="none"/>
        </w:rPr>
        <w:t xml:space="preserve">   </w:t>
      </w:r>
      <w:r>
        <w:rPr>
          <w:rFonts w:hint="eastAsia" w:ascii="仿宋" w:hAnsi="仿宋" w:eastAsia="仿宋"/>
          <w:b/>
          <w:bCs/>
          <w:kern w:val="44"/>
          <w:sz w:val="32"/>
          <w:szCs w:val="32"/>
          <w:highlight w:val="none"/>
        </w:rPr>
        <w:t xml:space="preserve">学院（单位）（加盖公章）： </w:t>
      </w:r>
      <w:r>
        <w:rPr>
          <w:rFonts w:hint="eastAsia" w:ascii="仿宋" w:hAnsi="仿宋" w:eastAsia="仿宋"/>
          <w:b/>
          <w:bCs/>
          <w:kern w:val="44"/>
          <w:sz w:val="32"/>
          <w:szCs w:val="32"/>
          <w:highlight w:val="none"/>
          <w:u w:val="single"/>
        </w:rPr>
        <w:t xml:space="preserve">                          </w:t>
      </w:r>
    </w:p>
    <w:p w14:paraId="72C4ABDB">
      <w:pPr>
        <w:rPr>
          <w:rFonts w:ascii="仿宋" w:hAnsi="仿宋" w:eastAsia="仿宋"/>
          <w:b/>
          <w:bCs/>
          <w:kern w:val="44"/>
          <w:sz w:val="44"/>
          <w:szCs w:val="44"/>
          <w:highlight w:val="none"/>
        </w:rPr>
      </w:pPr>
      <w:r>
        <w:rPr>
          <w:rFonts w:hint="eastAsia" w:ascii="仿宋" w:hAnsi="仿宋" w:eastAsia="仿宋"/>
          <w:b/>
          <w:bCs/>
          <w:kern w:val="44"/>
          <w:sz w:val="44"/>
          <w:szCs w:val="44"/>
          <w:highlight w:val="none"/>
        </w:rPr>
        <w:t xml:space="preserve">   </w:t>
      </w:r>
    </w:p>
    <w:p w14:paraId="312135AB">
      <w:pPr>
        <w:rPr>
          <w:rFonts w:ascii="仿宋" w:hAnsi="仿宋" w:eastAsia="仿宋"/>
          <w:b/>
          <w:bCs/>
          <w:kern w:val="44"/>
          <w:sz w:val="44"/>
          <w:szCs w:val="44"/>
          <w:highlight w:val="none"/>
          <w:u w:val="single"/>
        </w:rPr>
      </w:pPr>
      <w:r>
        <w:rPr>
          <w:rFonts w:hint="eastAsia" w:ascii="仿宋" w:hAnsi="仿宋" w:eastAsia="仿宋"/>
          <w:b/>
          <w:bCs/>
          <w:kern w:val="44"/>
          <w:sz w:val="44"/>
          <w:szCs w:val="44"/>
          <w:highlight w:val="none"/>
        </w:rPr>
        <w:t xml:space="preserve">  </w:t>
      </w:r>
      <w:r>
        <w:rPr>
          <w:rFonts w:hint="eastAsia" w:ascii="仿宋" w:hAnsi="仿宋" w:eastAsia="仿宋"/>
          <w:b/>
          <w:bCs/>
          <w:kern w:val="44"/>
          <w:sz w:val="32"/>
          <w:szCs w:val="32"/>
          <w:highlight w:val="none"/>
        </w:rPr>
        <w:t xml:space="preserve"> 学院（单位）负责人（签字）：</w:t>
      </w:r>
      <w:r>
        <w:rPr>
          <w:rFonts w:hint="eastAsia" w:ascii="仿宋" w:hAnsi="仿宋" w:eastAsia="仿宋"/>
          <w:b/>
          <w:bCs/>
          <w:kern w:val="44"/>
          <w:sz w:val="32"/>
          <w:szCs w:val="32"/>
          <w:highlight w:val="none"/>
          <w:u w:val="single"/>
        </w:rPr>
        <w:t xml:space="preserve">                     </w:t>
      </w:r>
    </w:p>
    <w:p w14:paraId="74BF05FF">
      <w:pPr>
        <w:rPr>
          <w:rFonts w:ascii="仿宋" w:hAnsi="仿宋" w:eastAsia="仿宋"/>
          <w:b/>
          <w:bCs/>
          <w:kern w:val="44"/>
          <w:sz w:val="44"/>
          <w:szCs w:val="44"/>
          <w:highlight w:val="none"/>
        </w:rPr>
      </w:pPr>
    </w:p>
    <w:p w14:paraId="7D15B265">
      <w:pPr>
        <w:rPr>
          <w:rFonts w:ascii="仿宋" w:hAnsi="仿宋" w:eastAsia="仿宋"/>
          <w:b/>
          <w:bCs/>
          <w:kern w:val="44"/>
          <w:sz w:val="44"/>
          <w:szCs w:val="44"/>
          <w:highlight w:val="none"/>
        </w:rPr>
      </w:pPr>
    </w:p>
    <w:p w14:paraId="52802F67">
      <w:pPr>
        <w:rPr>
          <w:rFonts w:ascii="仿宋" w:hAnsi="仿宋" w:eastAsia="仿宋"/>
          <w:b/>
          <w:bCs/>
          <w:kern w:val="44"/>
          <w:sz w:val="44"/>
          <w:szCs w:val="44"/>
          <w:highlight w:val="none"/>
        </w:rPr>
      </w:pPr>
    </w:p>
    <w:p w14:paraId="5402B600">
      <w:pPr>
        <w:rPr>
          <w:rFonts w:ascii="仿宋" w:hAnsi="仿宋" w:eastAsia="仿宋"/>
          <w:b/>
          <w:bCs/>
          <w:kern w:val="44"/>
          <w:sz w:val="44"/>
          <w:szCs w:val="44"/>
          <w:highlight w:val="none"/>
        </w:rPr>
      </w:pPr>
    </w:p>
    <w:p w14:paraId="00A00406">
      <w:pPr>
        <w:rPr>
          <w:rFonts w:ascii="仿宋" w:hAnsi="仿宋" w:eastAsia="仿宋"/>
          <w:b/>
          <w:bCs/>
          <w:kern w:val="44"/>
          <w:sz w:val="44"/>
          <w:szCs w:val="44"/>
          <w:highlight w:val="none"/>
        </w:rPr>
      </w:pPr>
    </w:p>
    <w:p w14:paraId="7DEFA981">
      <w:pPr>
        <w:jc w:val="center"/>
        <w:rPr>
          <w:rFonts w:ascii="仿宋" w:hAnsi="仿宋" w:eastAsia="仿宋"/>
          <w:b/>
          <w:bCs/>
          <w:kern w:val="44"/>
          <w:sz w:val="32"/>
          <w:szCs w:val="32"/>
          <w:highlight w:val="none"/>
        </w:rPr>
      </w:pPr>
      <w:r>
        <w:rPr>
          <w:rFonts w:hint="eastAsia" w:ascii="仿宋" w:hAnsi="仿宋" w:eastAsia="仿宋"/>
          <w:b/>
          <w:bCs/>
          <w:kern w:val="44"/>
          <w:sz w:val="32"/>
          <w:szCs w:val="32"/>
          <w:highlight w:val="none"/>
        </w:rPr>
        <w:t>填报日期：         年    月    日</w:t>
      </w:r>
    </w:p>
    <w:p w14:paraId="744B8355">
      <w:pPr>
        <w:rPr>
          <w:rFonts w:ascii="仿宋" w:hAnsi="仿宋" w:eastAsia="仿宋" w:cs="Times New Roman"/>
          <w:sz w:val="28"/>
          <w:szCs w:val="28"/>
          <w:highlight w:val="none"/>
        </w:rPr>
      </w:pPr>
    </w:p>
    <w:p w14:paraId="5843BFE0">
      <w:pPr>
        <w:tabs>
          <w:tab w:val="left" w:pos="820"/>
        </w:tabs>
        <w:spacing w:line="480" w:lineRule="auto"/>
        <w:rPr>
          <w:rFonts w:ascii="仿宋" w:hAnsi="仿宋" w:eastAsia="仿宋"/>
          <w:b/>
          <w:sz w:val="48"/>
          <w:szCs w:val="48"/>
          <w:highlight w:val="none"/>
        </w:rPr>
      </w:pPr>
    </w:p>
    <w:p w14:paraId="60A569CB">
      <w:pPr>
        <w:tabs>
          <w:tab w:val="left" w:pos="820"/>
        </w:tabs>
        <w:spacing w:line="480" w:lineRule="auto"/>
        <w:rPr>
          <w:rFonts w:ascii="仿宋" w:hAnsi="仿宋" w:eastAsia="仿宋"/>
          <w:b/>
          <w:sz w:val="48"/>
          <w:szCs w:val="48"/>
          <w:highlight w:val="none"/>
        </w:rPr>
      </w:pPr>
    </w:p>
    <w:p w14:paraId="10DDD29B">
      <w:pPr>
        <w:tabs>
          <w:tab w:val="left" w:pos="820"/>
        </w:tabs>
        <w:spacing w:line="480" w:lineRule="auto"/>
        <w:ind w:firstLine="3614" w:firstLineChars="750"/>
        <w:rPr>
          <w:rFonts w:ascii="仿宋" w:hAnsi="仿宋" w:eastAsia="仿宋"/>
          <w:b/>
          <w:sz w:val="48"/>
          <w:szCs w:val="48"/>
          <w:highlight w:val="none"/>
        </w:rPr>
      </w:pPr>
    </w:p>
    <w:p w14:paraId="64A719BE">
      <w:pPr>
        <w:tabs>
          <w:tab w:val="left" w:pos="820"/>
        </w:tabs>
        <w:spacing w:line="480" w:lineRule="auto"/>
        <w:ind w:firstLine="3614" w:firstLineChars="750"/>
        <w:rPr>
          <w:rFonts w:ascii="仿宋" w:hAnsi="仿宋" w:eastAsia="仿宋"/>
          <w:b/>
          <w:sz w:val="48"/>
          <w:szCs w:val="48"/>
          <w:highlight w:val="none"/>
        </w:rPr>
      </w:pPr>
    </w:p>
    <w:p w14:paraId="03485093">
      <w:pPr>
        <w:tabs>
          <w:tab w:val="left" w:pos="820"/>
        </w:tabs>
        <w:spacing w:line="480" w:lineRule="auto"/>
        <w:ind w:firstLine="3614" w:firstLineChars="750"/>
        <w:rPr>
          <w:rFonts w:ascii="仿宋" w:hAnsi="仿宋" w:eastAsia="仿宋"/>
          <w:b/>
          <w:sz w:val="48"/>
          <w:szCs w:val="48"/>
          <w:highlight w:val="none"/>
        </w:rPr>
      </w:pPr>
      <w:r>
        <w:rPr>
          <w:rFonts w:hint="eastAsia" w:ascii="仿宋" w:hAnsi="仿宋" w:eastAsia="仿宋"/>
          <w:b/>
          <w:sz w:val="48"/>
          <w:szCs w:val="48"/>
          <w:highlight w:val="none"/>
        </w:rPr>
        <w:t>承诺书</w:t>
      </w:r>
    </w:p>
    <w:p w14:paraId="0F7B0A68">
      <w:pPr>
        <w:tabs>
          <w:tab w:val="left" w:pos="820"/>
        </w:tabs>
        <w:spacing w:line="480" w:lineRule="auto"/>
        <w:rPr>
          <w:rFonts w:ascii="仿宋" w:hAnsi="仿宋" w:eastAsia="仿宋"/>
          <w:sz w:val="32"/>
          <w:szCs w:val="32"/>
          <w:highlight w:val="none"/>
        </w:rPr>
      </w:pPr>
    </w:p>
    <w:p w14:paraId="682C7AAB">
      <w:pPr>
        <w:tabs>
          <w:tab w:val="left" w:pos="820"/>
        </w:tabs>
        <w:spacing w:line="480" w:lineRule="auto"/>
        <w:rPr>
          <w:rFonts w:ascii="仿宋" w:hAnsi="仿宋" w:eastAsia="仿宋"/>
          <w:sz w:val="32"/>
          <w:szCs w:val="32"/>
          <w:highlight w:val="none"/>
        </w:rPr>
      </w:pPr>
    </w:p>
    <w:p w14:paraId="4353CB89">
      <w:pPr>
        <w:tabs>
          <w:tab w:val="left" w:pos="820"/>
        </w:tabs>
        <w:spacing w:line="480" w:lineRule="auto"/>
        <w:rPr>
          <w:rFonts w:ascii="仿宋" w:hAnsi="仿宋" w:eastAsia="仿宋"/>
          <w:sz w:val="32"/>
          <w:szCs w:val="32"/>
          <w:highlight w:val="none"/>
        </w:rPr>
      </w:pPr>
    </w:p>
    <w:p w14:paraId="03299A73">
      <w:pPr>
        <w:tabs>
          <w:tab w:val="left" w:pos="820"/>
        </w:tabs>
        <w:spacing w:line="480" w:lineRule="auto"/>
        <w:ind w:firstLine="640" w:firstLineChars="200"/>
        <w:rPr>
          <w:rFonts w:ascii="仿宋" w:hAnsi="仿宋" w:eastAsia="仿宋"/>
          <w:sz w:val="32"/>
          <w:szCs w:val="32"/>
          <w:highlight w:val="none"/>
        </w:rPr>
      </w:pPr>
      <w:r>
        <w:rPr>
          <w:rFonts w:hint="eastAsia" w:ascii="仿宋" w:hAnsi="仿宋" w:eastAsia="仿宋"/>
          <w:sz w:val="32"/>
          <w:szCs w:val="32"/>
          <w:highlight w:val="none"/>
        </w:rPr>
        <w:t>根据学校</w:t>
      </w:r>
      <w:r>
        <w:rPr>
          <w:rFonts w:ascii="仿宋" w:hAnsi="仿宋" w:eastAsia="仿宋" w:cs="Times New Roman"/>
          <w:sz w:val="32"/>
          <w:szCs w:val="32"/>
          <w:highlight w:val="none"/>
        </w:rPr>
        <w:t>202</w:t>
      </w:r>
      <w:r>
        <w:rPr>
          <w:rFonts w:hint="eastAsia" w:ascii="仿宋" w:hAnsi="仿宋" w:eastAsia="仿宋" w:cs="Times New Roman"/>
          <w:sz w:val="32"/>
          <w:szCs w:val="32"/>
          <w:highlight w:val="none"/>
          <w:lang w:val="en-US" w:eastAsia="zh-CN"/>
        </w:rPr>
        <w:t>6</w:t>
      </w:r>
      <w:r>
        <w:rPr>
          <w:rFonts w:hint="eastAsia" w:ascii="仿宋" w:hAnsi="仿宋" w:eastAsia="仿宋" w:cs="Times New Roman"/>
          <w:sz w:val="32"/>
          <w:szCs w:val="32"/>
          <w:highlight w:val="none"/>
        </w:rPr>
        <w:t>年资产</w:t>
      </w:r>
      <w:r>
        <w:rPr>
          <w:rFonts w:hint="eastAsia" w:ascii="仿宋" w:hAnsi="仿宋" w:eastAsia="仿宋" w:cs="Times New Roman"/>
          <w:sz w:val="32"/>
          <w:szCs w:val="32"/>
          <w:highlight w:val="none"/>
          <w:lang w:val="en-US" w:eastAsia="zh-CN"/>
        </w:rPr>
        <w:t>盘点</w:t>
      </w:r>
      <w:r>
        <w:rPr>
          <w:rFonts w:hint="eastAsia" w:ascii="仿宋" w:hAnsi="仿宋" w:eastAsia="仿宋" w:cs="Times New Roman"/>
          <w:sz w:val="32"/>
          <w:szCs w:val="32"/>
          <w:highlight w:val="none"/>
        </w:rPr>
        <w:t>工作通知要求，我单位已完成截止</w:t>
      </w:r>
      <w:r>
        <w:rPr>
          <w:rFonts w:ascii="仿宋" w:hAnsi="仿宋" w:eastAsia="仿宋" w:cs="Times New Roman"/>
          <w:sz w:val="32"/>
          <w:szCs w:val="32"/>
          <w:highlight w:val="none"/>
        </w:rPr>
        <w:t>202</w:t>
      </w:r>
      <w:r>
        <w:rPr>
          <w:rFonts w:hint="eastAsia" w:ascii="仿宋" w:hAnsi="仿宋" w:eastAsia="仿宋" w:cs="Times New Roman"/>
          <w:sz w:val="32"/>
          <w:szCs w:val="32"/>
          <w:highlight w:val="none"/>
          <w:lang w:val="en-US" w:eastAsia="zh-CN"/>
        </w:rPr>
        <w:t>6</w:t>
      </w:r>
      <w:r>
        <w:rPr>
          <w:rFonts w:hint="eastAsia" w:ascii="仿宋" w:hAnsi="仿宋" w:eastAsia="仿宋" w:cs="Times New Roman"/>
          <w:sz w:val="32"/>
          <w:szCs w:val="32"/>
          <w:highlight w:val="none"/>
        </w:rPr>
        <w:t>年</w:t>
      </w:r>
      <w:r>
        <w:rPr>
          <w:rFonts w:hint="eastAsia" w:ascii="仿宋" w:hAnsi="仿宋" w:eastAsia="仿宋" w:cs="Times New Roman"/>
          <w:sz w:val="32"/>
          <w:szCs w:val="32"/>
          <w:highlight w:val="none"/>
          <w:lang w:val="en-US" w:eastAsia="zh-CN"/>
        </w:rPr>
        <w:t>6</w:t>
      </w:r>
      <w:r>
        <w:rPr>
          <w:rFonts w:hint="eastAsia" w:ascii="仿宋" w:hAnsi="仿宋" w:eastAsia="仿宋" w:cs="Times New Roman"/>
          <w:sz w:val="32"/>
          <w:szCs w:val="32"/>
          <w:highlight w:val="none"/>
        </w:rPr>
        <w:t>月</w:t>
      </w:r>
      <w:r>
        <w:rPr>
          <w:rFonts w:hint="eastAsia" w:ascii="仿宋" w:hAnsi="仿宋" w:eastAsia="仿宋" w:cs="Times New Roman"/>
          <w:sz w:val="32"/>
          <w:szCs w:val="32"/>
          <w:highlight w:val="none"/>
          <w:lang w:val="en-US" w:eastAsia="zh-CN"/>
        </w:rPr>
        <w:t>25</w:t>
      </w:r>
      <w:r>
        <w:rPr>
          <w:rFonts w:hint="eastAsia" w:ascii="仿宋" w:hAnsi="仿宋" w:eastAsia="仿宋" w:cs="Times New Roman"/>
          <w:sz w:val="32"/>
          <w:szCs w:val="32"/>
          <w:highlight w:val="none"/>
        </w:rPr>
        <w:t>日</w:t>
      </w:r>
      <w:r>
        <w:rPr>
          <w:rFonts w:hint="eastAsia" w:ascii="仿宋" w:hAnsi="仿宋" w:eastAsia="仿宋"/>
          <w:sz w:val="32"/>
          <w:szCs w:val="32"/>
          <w:highlight w:val="none"/>
        </w:rPr>
        <w:t>在账“固定资产/无形资产”的清查、盘点、自查工作，现就我单位自查工作情况承诺如下：</w:t>
      </w:r>
    </w:p>
    <w:p w14:paraId="48F8E71E">
      <w:pPr>
        <w:tabs>
          <w:tab w:val="left" w:pos="820"/>
        </w:tabs>
        <w:spacing w:line="480" w:lineRule="auto"/>
        <w:ind w:firstLine="660"/>
        <w:rPr>
          <w:rFonts w:ascii="仿宋" w:hAnsi="仿宋" w:eastAsia="仿宋" w:cs="Times New Roman"/>
          <w:sz w:val="32"/>
          <w:szCs w:val="32"/>
          <w:highlight w:val="none"/>
        </w:rPr>
      </w:pPr>
      <w:r>
        <w:rPr>
          <w:rFonts w:ascii="仿宋" w:hAnsi="仿宋" w:eastAsia="仿宋" w:cs="Times New Roman"/>
          <w:sz w:val="32"/>
          <w:szCs w:val="32"/>
          <w:highlight w:val="none"/>
        </w:rPr>
        <w:t>1</w:t>
      </w:r>
      <w:r>
        <w:rPr>
          <w:rFonts w:hint="eastAsia" w:ascii="仿宋" w:hAnsi="仿宋" w:eastAsia="仿宋" w:cs="Times New Roman"/>
          <w:sz w:val="32"/>
          <w:szCs w:val="32"/>
          <w:highlight w:val="none"/>
        </w:rPr>
        <w:t>、已按通知要求，完成本单位在账固定资产</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无形资产的逐一盘点、核对；</w:t>
      </w:r>
    </w:p>
    <w:p w14:paraId="54760947">
      <w:pPr>
        <w:tabs>
          <w:tab w:val="left" w:pos="820"/>
        </w:tabs>
        <w:spacing w:line="480" w:lineRule="auto"/>
        <w:ind w:firstLine="660"/>
        <w:rPr>
          <w:rFonts w:ascii="仿宋" w:hAnsi="仿宋" w:eastAsia="仿宋" w:cs="Times New Roman"/>
          <w:sz w:val="32"/>
          <w:szCs w:val="32"/>
          <w:highlight w:val="none"/>
        </w:rPr>
      </w:pPr>
      <w:r>
        <w:rPr>
          <w:rFonts w:ascii="仿宋" w:hAnsi="仿宋" w:eastAsia="仿宋" w:cs="Times New Roman"/>
          <w:sz w:val="32"/>
          <w:szCs w:val="32"/>
          <w:highlight w:val="none"/>
        </w:rPr>
        <w:t>2</w:t>
      </w:r>
      <w:r>
        <w:rPr>
          <w:rFonts w:hint="eastAsia" w:ascii="仿宋" w:hAnsi="仿宋" w:eastAsia="仿宋" w:cs="Times New Roman"/>
          <w:sz w:val="32"/>
          <w:szCs w:val="32"/>
          <w:highlight w:val="none"/>
        </w:rPr>
        <w:t>、在账固定资产已逐台落实资产使用人、并由资产使用人核实、确认；</w:t>
      </w:r>
    </w:p>
    <w:p w14:paraId="3D8FF7FA">
      <w:pPr>
        <w:tabs>
          <w:tab w:val="left" w:pos="820"/>
        </w:tabs>
        <w:spacing w:line="480" w:lineRule="auto"/>
        <w:ind w:firstLine="660"/>
        <w:rPr>
          <w:rFonts w:ascii="仿宋" w:hAnsi="仿宋" w:eastAsia="仿宋" w:cs="Times New Roman"/>
          <w:sz w:val="32"/>
          <w:szCs w:val="32"/>
          <w:highlight w:val="none"/>
        </w:rPr>
      </w:pPr>
      <w:r>
        <w:rPr>
          <w:rFonts w:ascii="仿宋" w:hAnsi="仿宋" w:eastAsia="仿宋" w:cs="Times New Roman"/>
          <w:sz w:val="32"/>
          <w:szCs w:val="32"/>
          <w:highlight w:val="none"/>
        </w:rPr>
        <w:t>3</w:t>
      </w:r>
      <w:r>
        <w:rPr>
          <w:rFonts w:hint="eastAsia" w:ascii="仿宋" w:hAnsi="仿宋" w:eastAsia="仿宋" w:cs="Times New Roman"/>
          <w:sz w:val="32"/>
          <w:szCs w:val="32"/>
          <w:highlight w:val="none"/>
        </w:rPr>
        <w:t>、我单位在清查盘点自查的基础上，已如实披露本单位资产管理者发现问题，按规定进行资产损益情况申报；</w:t>
      </w:r>
    </w:p>
    <w:p w14:paraId="5D159CFF">
      <w:pPr>
        <w:tabs>
          <w:tab w:val="left" w:pos="820"/>
        </w:tabs>
        <w:spacing w:line="480" w:lineRule="auto"/>
        <w:ind w:firstLine="660"/>
        <w:rPr>
          <w:rFonts w:ascii="仿宋" w:hAnsi="仿宋" w:eastAsia="仿宋"/>
          <w:sz w:val="32"/>
          <w:szCs w:val="32"/>
          <w:highlight w:val="none"/>
        </w:rPr>
      </w:pPr>
      <w:r>
        <w:rPr>
          <w:rFonts w:ascii="仿宋" w:hAnsi="仿宋" w:eastAsia="仿宋" w:cs="Times New Roman"/>
          <w:sz w:val="32"/>
          <w:szCs w:val="32"/>
          <w:highlight w:val="none"/>
        </w:rPr>
        <w:t>4</w:t>
      </w:r>
      <w:r>
        <w:rPr>
          <w:rFonts w:hint="eastAsia" w:ascii="仿宋" w:hAnsi="仿宋" w:eastAsia="仿宋" w:cs="Times New Roman"/>
          <w:sz w:val="32"/>
          <w:szCs w:val="32"/>
          <w:highlight w:val="none"/>
        </w:rPr>
        <w:t>、</w:t>
      </w:r>
      <w:r>
        <w:rPr>
          <w:rFonts w:hint="eastAsia" w:ascii="仿宋" w:hAnsi="仿宋" w:eastAsia="仿宋"/>
          <w:sz w:val="32"/>
          <w:szCs w:val="32"/>
          <w:highlight w:val="none"/>
        </w:rPr>
        <w:t>本单位清查报告中内容真实、有效。</w:t>
      </w:r>
    </w:p>
    <w:p w14:paraId="7D8E112D">
      <w:pPr>
        <w:tabs>
          <w:tab w:val="left" w:pos="820"/>
        </w:tabs>
        <w:spacing w:line="480" w:lineRule="auto"/>
        <w:rPr>
          <w:rFonts w:ascii="仿宋" w:hAnsi="仿宋" w:eastAsia="仿宋"/>
          <w:sz w:val="32"/>
          <w:szCs w:val="32"/>
          <w:highlight w:val="none"/>
        </w:rPr>
      </w:pPr>
    </w:p>
    <w:p w14:paraId="017DD91F">
      <w:pPr>
        <w:tabs>
          <w:tab w:val="left" w:pos="820"/>
        </w:tabs>
        <w:spacing w:line="480" w:lineRule="auto"/>
        <w:rPr>
          <w:rFonts w:ascii="仿宋" w:hAnsi="仿宋" w:eastAsia="仿宋"/>
          <w:sz w:val="32"/>
          <w:szCs w:val="32"/>
          <w:highlight w:val="none"/>
        </w:rPr>
      </w:pPr>
    </w:p>
    <w:p w14:paraId="28AAA54E">
      <w:pPr>
        <w:tabs>
          <w:tab w:val="left" w:pos="820"/>
        </w:tabs>
        <w:spacing w:line="480" w:lineRule="auto"/>
        <w:rPr>
          <w:rFonts w:ascii="仿宋" w:hAnsi="仿宋" w:eastAsia="仿宋"/>
          <w:sz w:val="32"/>
          <w:szCs w:val="32"/>
          <w:highlight w:val="none"/>
        </w:rPr>
      </w:pPr>
    </w:p>
    <w:p w14:paraId="6970BF8C">
      <w:pPr>
        <w:tabs>
          <w:tab w:val="left" w:pos="820"/>
        </w:tabs>
        <w:spacing w:line="480" w:lineRule="auto"/>
        <w:rPr>
          <w:rFonts w:ascii="仿宋" w:hAnsi="仿宋" w:eastAsia="仿宋"/>
          <w:sz w:val="32"/>
          <w:szCs w:val="32"/>
          <w:highlight w:val="none"/>
        </w:rPr>
      </w:pPr>
      <w:r>
        <w:rPr>
          <w:rFonts w:hint="eastAsia" w:ascii="仿宋" w:hAnsi="仿宋" w:eastAsia="仿宋"/>
          <w:sz w:val="32"/>
          <w:szCs w:val="32"/>
          <w:highlight w:val="none"/>
        </w:rPr>
        <w:t xml:space="preserve">             </w:t>
      </w:r>
    </w:p>
    <w:p w14:paraId="5E675079">
      <w:pPr>
        <w:tabs>
          <w:tab w:val="left" w:pos="820"/>
        </w:tabs>
        <w:spacing w:line="480" w:lineRule="auto"/>
        <w:rPr>
          <w:rFonts w:ascii="仿宋" w:hAnsi="仿宋" w:eastAsia="仿宋"/>
          <w:sz w:val="32"/>
          <w:szCs w:val="32"/>
          <w:highlight w:val="none"/>
          <w:u w:val="single"/>
        </w:rPr>
      </w:pPr>
      <w:r>
        <w:rPr>
          <w:rFonts w:hint="eastAsia" w:ascii="仿宋" w:hAnsi="仿宋" w:eastAsia="仿宋"/>
          <w:sz w:val="32"/>
          <w:szCs w:val="32"/>
          <w:highlight w:val="none"/>
        </w:rPr>
        <w:t xml:space="preserve">           单位负责人（签字）：</w:t>
      </w:r>
      <w:r>
        <w:rPr>
          <w:rFonts w:hint="eastAsia" w:ascii="仿宋" w:hAnsi="仿宋" w:eastAsia="仿宋"/>
          <w:sz w:val="32"/>
          <w:szCs w:val="32"/>
          <w:highlight w:val="none"/>
          <w:u w:val="single"/>
        </w:rPr>
        <w:t xml:space="preserve">             </w:t>
      </w:r>
    </w:p>
    <w:p w14:paraId="7B1EA3D1">
      <w:pPr>
        <w:tabs>
          <w:tab w:val="left" w:pos="820"/>
        </w:tabs>
        <w:spacing w:line="480" w:lineRule="auto"/>
        <w:rPr>
          <w:rFonts w:ascii="仿宋" w:hAnsi="仿宋" w:eastAsia="仿宋"/>
          <w:sz w:val="32"/>
          <w:szCs w:val="32"/>
          <w:highlight w:val="none"/>
          <w:u w:val="single"/>
        </w:rPr>
      </w:pPr>
    </w:p>
    <w:tbl>
      <w:tblPr>
        <w:tblStyle w:val="12"/>
        <w:tblpPr w:leftFromText="180" w:rightFromText="180" w:vertAnchor="text" w:horzAnchor="margin" w:tblpY="30"/>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682"/>
        <w:gridCol w:w="1559"/>
        <w:gridCol w:w="1984"/>
        <w:gridCol w:w="2288"/>
      </w:tblGrid>
      <w:tr w14:paraId="1A19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472" w:type="dxa"/>
            <w:gridSpan w:val="5"/>
            <w:noWrap w:val="0"/>
            <w:vAlign w:val="top"/>
          </w:tcPr>
          <w:p w14:paraId="6897185A">
            <w:pPr>
              <w:tabs>
                <w:tab w:val="left" w:pos="820"/>
              </w:tabs>
              <w:spacing w:line="480" w:lineRule="auto"/>
              <w:rPr>
                <w:rFonts w:ascii="仿宋" w:hAnsi="仿宋" w:eastAsia="仿宋"/>
                <w:sz w:val="32"/>
                <w:szCs w:val="32"/>
                <w:highlight w:val="none"/>
              </w:rPr>
            </w:pPr>
            <w:r>
              <w:rPr>
                <w:rFonts w:hint="eastAsia" w:ascii="仿宋" w:hAnsi="仿宋" w:eastAsia="仿宋"/>
                <w:sz w:val="32"/>
                <w:szCs w:val="32"/>
                <w:highlight w:val="none"/>
              </w:rPr>
              <w:t>一、自查工作组织保障</w:t>
            </w:r>
          </w:p>
        </w:tc>
      </w:tr>
      <w:tr w14:paraId="7FE1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641" w:type="dxa"/>
            <w:gridSpan w:val="2"/>
            <w:noWrap w:val="0"/>
            <w:vAlign w:val="top"/>
          </w:tcPr>
          <w:p w14:paraId="018A9A1A">
            <w:pPr>
              <w:tabs>
                <w:tab w:val="left" w:pos="820"/>
              </w:tabs>
              <w:spacing w:line="480" w:lineRule="auto"/>
              <w:ind w:left="-53"/>
              <w:rPr>
                <w:rFonts w:ascii="仿宋" w:hAnsi="仿宋" w:eastAsia="仿宋"/>
                <w:sz w:val="32"/>
                <w:szCs w:val="32"/>
                <w:highlight w:val="none"/>
              </w:rPr>
            </w:pPr>
          </w:p>
        </w:tc>
        <w:tc>
          <w:tcPr>
            <w:tcW w:w="1559" w:type="dxa"/>
            <w:noWrap w:val="0"/>
            <w:vAlign w:val="top"/>
          </w:tcPr>
          <w:p w14:paraId="159E3E94">
            <w:pPr>
              <w:tabs>
                <w:tab w:val="left" w:pos="820"/>
              </w:tabs>
              <w:spacing w:line="480" w:lineRule="auto"/>
              <w:ind w:left="-53" w:firstLine="280" w:firstLineChars="100"/>
              <w:rPr>
                <w:rFonts w:ascii="仿宋" w:hAnsi="仿宋" w:eastAsia="仿宋"/>
                <w:sz w:val="28"/>
                <w:szCs w:val="28"/>
                <w:highlight w:val="none"/>
              </w:rPr>
            </w:pPr>
            <w:r>
              <w:rPr>
                <w:rFonts w:hint="eastAsia" w:ascii="仿宋" w:hAnsi="仿宋" w:eastAsia="仿宋"/>
                <w:sz w:val="28"/>
                <w:szCs w:val="28"/>
                <w:highlight w:val="none"/>
              </w:rPr>
              <w:t>姓名</w:t>
            </w:r>
          </w:p>
        </w:tc>
        <w:tc>
          <w:tcPr>
            <w:tcW w:w="1984" w:type="dxa"/>
            <w:noWrap w:val="0"/>
            <w:vAlign w:val="top"/>
          </w:tcPr>
          <w:p w14:paraId="0DE6C768">
            <w:pPr>
              <w:tabs>
                <w:tab w:val="left" w:pos="820"/>
              </w:tabs>
              <w:spacing w:line="480" w:lineRule="auto"/>
              <w:ind w:left="-53" w:firstLine="280" w:firstLineChars="100"/>
              <w:rPr>
                <w:rFonts w:ascii="仿宋" w:hAnsi="仿宋" w:eastAsia="仿宋"/>
                <w:sz w:val="28"/>
                <w:szCs w:val="28"/>
                <w:highlight w:val="none"/>
              </w:rPr>
            </w:pPr>
            <w:r>
              <w:rPr>
                <w:rFonts w:hint="eastAsia" w:ascii="仿宋" w:hAnsi="仿宋" w:eastAsia="仿宋"/>
                <w:sz w:val="28"/>
                <w:szCs w:val="28"/>
                <w:highlight w:val="none"/>
              </w:rPr>
              <w:t>职务/职称</w:t>
            </w:r>
          </w:p>
        </w:tc>
        <w:tc>
          <w:tcPr>
            <w:tcW w:w="2288" w:type="dxa"/>
            <w:noWrap w:val="0"/>
            <w:vAlign w:val="top"/>
          </w:tcPr>
          <w:p w14:paraId="45349CFA">
            <w:pPr>
              <w:tabs>
                <w:tab w:val="left" w:pos="820"/>
              </w:tabs>
              <w:spacing w:line="480" w:lineRule="auto"/>
              <w:ind w:left="-53" w:firstLine="280" w:firstLineChars="100"/>
              <w:rPr>
                <w:rFonts w:ascii="仿宋" w:hAnsi="仿宋" w:eastAsia="仿宋"/>
                <w:sz w:val="28"/>
                <w:szCs w:val="28"/>
                <w:highlight w:val="none"/>
              </w:rPr>
            </w:pPr>
            <w:r>
              <w:rPr>
                <w:rFonts w:hint="eastAsia" w:ascii="仿宋" w:hAnsi="仿宋" w:eastAsia="仿宋"/>
                <w:sz w:val="28"/>
                <w:szCs w:val="28"/>
                <w:highlight w:val="none"/>
              </w:rPr>
              <w:t>联系电话</w:t>
            </w:r>
          </w:p>
        </w:tc>
      </w:tr>
      <w:tr w14:paraId="37D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641" w:type="dxa"/>
            <w:gridSpan w:val="2"/>
            <w:noWrap w:val="0"/>
            <w:vAlign w:val="top"/>
          </w:tcPr>
          <w:p w14:paraId="2AA8B6DA">
            <w:pPr>
              <w:tabs>
                <w:tab w:val="left" w:pos="820"/>
              </w:tabs>
              <w:spacing w:line="480" w:lineRule="auto"/>
              <w:ind w:left="-53"/>
              <w:rPr>
                <w:rFonts w:ascii="仿宋" w:hAnsi="仿宋" w:eastAsia="仿宋"/>
                <w:sz w:val="28"/>
                <w:szCs w:val="28"/>
                <w:highlight w:val="none"/>
              </w:rPr>
            </w:pPr>
            <w:r>
              <w:rPr>
                <w:rFonts w:hint="eastAsia" w:ascii="仿宋" w:hAnsi="仿宋" w:eastAsia="仿宋"/>
                <w:sz w:val="28"/>
                <w:szCs w:val="28"/>
                <w:highlight w:val="none"/>
              </w:rPr>
              <w:t>总负责人</w:t>
            </w:r>
          </w:p>
        </w:tc>
        <w:tc>
          <w:tcPr>
            <w:tcW w:w="1559" w:type="dxa"/>
            <w:noWrap w:val="0"/>
            <w:vAlign w:val="top"/>
          </w:tcPr>
          <w:p w14:paraId="15568AA1">
            <w:pPr>
              <w:tabs>
                <w:tab w:val="left" w:pos="820"/>
              </w:tabs>
              <w:spacing w:line="480" w:lineRule="auto"/>
              <w:rPr>
                <w:rFonts w:ascii="仿宋" w:hAnsi="仿宋" w:eastAsia="仿宋"/>
                <w:sz w:val="28"/>
                <w:szCs w:val="32"/>
                <w:highlight w:val="none"/>
              </w:rPr>
            </w:pPr>
          </w:p>
        </w:tc>
        <w:tc>
          <w:tcPr>
            <w:tcW w:w="1984" w:type="dxa"/>
            <w:noWrap w:val="0"/>
            <w:vAlign w:val="top"/>
          </w:tcPr>
          <w:p w14:paraId="77E8BAA6">
            <w:pPr>
              <w:tabs>
                <w:tab w:val="left" w:pos="820"/>
              </w:tabs>
              <w:spacing w:line="480" w:lineRule="auto"/>
              <w:rPr>
                <w:rFonts w:ascii="仿宋" w:hAnsi="仿宋" w:eastAsia="仿宋"/>
                <w:sz w:val="28"/>
                <w:szCs w:val="32"/>
                <w:highlight w:val="none"/>
              </w:rPr>
            </w:pPr>
          </w:p>
        </w:tc>
        <w:tc>
          <w:tcPr>
            <w:tcW w:w="2288" w:type="dxa"/>
            <w:noWrap w:val="0"/>
            <w:vAlign w:val="top"/>
          </w:tcPr>
          <w:p w14:paraId="66C66026">
            <w:pPr>
              <w:tabs>
                <w:tab w:val="left" w:pos="820"/>
              </w:tabs>
              <w:spacing w:line="480" w:lineRule="auto"/>
              <w:rPr>
                <w:rFonts w:ascii="仿宋" w:hAnsi="仿宋" w:eastAsia="仿宋"/>
                <w:sz w:val="28"/>
                <w:szCs w:val="32"/>
                <w:highlight w:val="none"/>
              </w:rPr>
            </w:pPr>
          </w:p>
        </w:tc>
      </w:tr>
      <w:tr w14:paraId="6599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641" w:type="dxa"/>
            <w:gridSpan w:val="2"/>
            <w:noWrap w:val="0"/>
            <w:vAlign w:val="top"/>
          </w:tcPr>
          <w:p w14:paraId="74230FE2">
            <w:pPr>
              <w:tabs>
                <w:tab w:val="left" w:pos="820"/>
              </w:tabs>
              <w:spacing w:line="480" w:lineRule="auto"/>
              <w:ind w:left="-53"/>
              <w:rPr>
                <w:rFonts w:ascii="仿宋" w:hAnsi="仿宋" w:eastAsia="仿宋"/>
                <w:sz w:val="28"/>
                <w:szCs w:val="28"/>
                <w:highlight w:val="none"/>
              </w:rPr>
            </w:pPr>
            <w:r>
              <w:rPr>
                <w:rFonts w:hint="eastAsia" w:ascii="仿宋" w:hAnsi="仿宋" w:eastAsia="仿宋"/>
                <w:sz w:val="28"/>
                <w:szCs w:val="28"/>
                <w:highlight w:val="none"/>
              </w:rPr>
              <w:t>分管负责人</w:t>
            </w:r>
          </w:p>
        </w:tc>
        <w:tc>
          <w:tcPr>
            <w:tcW w:w="1559" w:type="dxa"/>
            <w:noWrap w:val="0"/>
            <w:vAlign w:val="top"/>
          </w:tcPr>
          <w:p w14:paraId="6B96A3B0">
            <w:pPr>
              <w:tabs>
                <w:tab w:val="left" w:pos="820"/>
              </w:tabs>
              <w:spacing w:line="480" w:lineRule="auto"/>
              <w:rPr>
                <w:rFonts w:ascii="仿宋" w:hAnsi="仿宋" w:eastAsia="仿宋"/>
                <w:sz w:val="28"/>
                <w:szCs w:val="32"/>
                <w:highlight w:val="none"/>
              </w:rPr>
            </w:pPr>
          </w:p>
        </w:tc>
        <w:tc>
          <w:tcPr>
            <w:tcW w:w="1984" w:type="dxa"/>
            <w:noWrap w:val="0"/>
            <w:vAlign w:val="top"/>
          </w:tcPr>
          <w:p w14:paraId="62EA18A5">
            <w:pPr>
              <w:tabs>
                <w:tab w:val="left" w:pos="820"/>
              </w:tabs>
              <w:spacing w:line="480" w:lineRule="auto"/>
              <w:rPr>
                <w:rFonts w:ascii="仿宋" w:hAnsi="仿宋" w:eastAsia="仿宋"/>
                <w:sz w:val="28"/>
                <w:szCs w:val="32"/>
                <w:highlight w:val="none"/>
              </w:rPr>
            </w:pPr>
          </w:p>
        </w:tc>
        <w:tc>
          <w:tcPr>
            <w:tcW w:w="2288" w:type="dxa"/>
            <w:noWrap w:val="0"/>
            <w:vAlign w:val="top"/>
          </w:tcPr>
          <w:p w14:paraId="5FC69580">
            <w:pPr>
              <w:tabs>
                <w:tab w:val="left" w:pos="820"/>
              </w:tabs>
              <w:spacing w:line="480" w:lineRule="auto"/>
              <w:rPr>
                <w:rFonts w:ascii="仿宋" w:hAnsi="仿宋" w:eastAsia="仿宋"/>
                <w:sz w:val="28"/>
                <w:szCs w:val="32"/>
                <w:highlight w:val="none"/>
              </w:rPr>
            </w:pPr>
          </w:p>
        </w:tc>
      </w:tr>
      <w:tr w14:paraId="1379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2641" w:type="dxa"/>
            <w:gridSpan w:val="2"/>
            <w:noWrap w:val="0"/>
            <w:vAlign w:val="top"/>
          </w:tcPr>
          <w:p w14:paraId="02579B76">
            <w:pPr>
              <w:tabs>
                <w:tab w:val="left" w:pos="820"/>
              </w:tabs>
              <w:spacing w:line="480" w:lineRule="auto"/>
              <w:ind w:left="-53"/>
              <w:rPr>
                <w:rFonts w:ascii="仿宋" w:hAnsi="仿宋" w:eastAsia="仿宋"/>
                <w:sz w:val="28"/>
                <w:szCs w:val="28"/>
                <w:highlight w:val="none"/>
              </w:rPr>
            </w:pPr>
            <w:r>
              <w:rPr>
                <w:rFonts w:hint="eastAsia" w:ascii="仿宋" w:hAnsi="仿宋" w:eastAsia="仿宋"/>
                <w:sz w:val="28"/>
                <w:szCs w:val="28"/>
                <w:highlight w:val="none"/>
              </w:rPr>
              <w:t>二级资产管理员</w:t>
            </w:r>
          </w:p>
        </w:tc>
        <w:tc>
          <w:tcPr>
            <w:tcW w:w="1559" w:type="dxa"/>
            <w:noWrap w:val="0"/>
            <w:vAlign w:val="top"/>
          </w:tcPr>
          <w:p w14:paraId="32BFFED6">
            <w:pPr>
              <w:tabs>
                <w:tab w:val="left" w:pos="820"/>
              </w:tabs>
              <w:spacing w:line="480" w:lineRule="auto"/>
              <w:rPr>
                <w:rFonts w:ascii="仿宋" w:hAnsi="仿宋" w:eastAsia="仿宋"/>
                <w:sz w:val="28"/>
                <w:szCs w:val="32"/>
                <w:highlight w:val="none"/>
              </w:rPr>
            </w:pPr>
          </w:p>
        </w:tc>
        <w:tc>
          <w:tcPr>
            <w:tcW w:w="1984" w:type="dxa"/>
            <w:noWrap w:val="0"/>
            <w:vAlign w:val="top"/>
          </w:tcPr>
          <w:p w14:paraId="0A71BE06">
            <w:pPr>
              <w:tabs>
                <w:tab w:val="left" w:pos="820"/>
              </w:tabs>
              <w:spacing w:line="480" w:lineRule="auto"/>
              <w:rPr>
                <w:rFonts w:ascii="仿宋" w:hAnsi="仿宋" w:eastAsia="仿宋"/>
                <w:sz w:val="28"/>
                <w:szCs w:val="32"/>
                <w:highlight w:val="none"/>
              </w:rPr>
            </w:pPr>
          </w:p>
        </w:tc>
        <w:tc>
          <w:tcPr>
            <w:tcW w:w="2288" w:type="dxa"/>
            <w:noWrap w:val="0"/>
            <w:vAlign w:val="top"/>
          </w:tcPr>
          <w:p w14:paraId="5516DD32">
            <w:pPr>
              <w:tabs>
                <w:tab w:val="left" w:pos="820"/>
              </w:tabs>
              <w:spacing w:line="480" w:lineRule="auto"/>
              <w:rPr>
                <w:rFonts w:ascii="仿宋" w:hAnsi="仿宋" w:eastAsia="仿宋"/>
                <w:sz w:val="28"/>
                <w:szCs w:val="32"/>
                <w:highlight w:val="none"/>
              </w:rPr>
            </w:pPr>
          </w:p>
        </w:tc>
      </w:tr>
      <w:tr w14:paraId="0254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8472" w:type="dxa"/>
            <w:gridSpan w:val="5"/>
            <w:noWrap w:val="0"/>
            <w:vAlign w:val="top"/>
          </w:tcPr>
          <w:p w14:paraId="02CBA0BE">
            <w:pPr>
              <w:tabs>
                <w:tab w:val="left" w:pos="820"/>
              </w:tabs>
              <w:spacing w:line="480" w:lineRule="auto"/>
              <w:rPr>
                <w:rFonts w:ascii="仿宋" w:hAnsi="仿宋" w:eastAsia="仿宋"/>
                <w:sz w:val="32"/>
                <w:szCs w:val="32"/>
                <w:highlight w:val="none"/>
              </w:rPr>
            </w:pPr>
            <w:r>
              <w:rPr>
                <w:rFonts w:hint="eastAsia" w:ascii="仿宋" w:hAnsi="仿宋" w:eastAsia="仿宋"/>
                <w:sz w:val="32"/>
                <w:szCs w:val="32"/>
                <w:highlight w:val="none"/>
              </w:rPr>
              <w:t>二、自查结果</w:t>
            </w:r>
          </w:p>
        </w:tc>
      </w:tr>
      <w:tr w14:paraId="1603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959" w:type="dxa"/>
            <w:noWrap w:val="0"/>
            <w:vAlign w:val="top"/>
          </w:tcPr>
          <w:p w14:paraId="610C826A">
            <w:pPr>
              <w:tabs>
                <w:tab w:val="left" w:pos="820"/>
              </w:tabs>
              <w:spacing w:line="480" w:lineRule="auto"/>
              <w:jc w:val="left"/>
              <w:rPr>
                <w:rFonts w:ascii="仿宋" w:hAnsi="仿宋" w:eastAsia="仿宋"/>
                <w:sz w:val="28"/>
                <w:szCs w:val="28"/>
                <w:highlight w:val="none"/>
              </w:rPr>
            </w:pPr>
            <w:r>
              <w:rPr>
                <w:rFonts w:hint="eastAsia" w:ascii="仿宋" w:hAnsi="仿宋" w:eastAsia="仿宋"/>
                <w:sz w:val="28"/>
                <w:szCs w:val="28"/>
                <w:highlight w:val="none"/>
              </w:rPr>
              <w:t xml:space="preserve">资产存量 </w:t>
            </w:r>
          </w:p>
        </w:tc>
        <w:tc>
          <w:tcPr>
            <w:tcW w:w="7513" w:type="dxa"/>
            <w:gridSpan w:val="4"/>
            <w:noWrap w:val="0"/>
            <w:vAlign w:val="top"/>
          </w:tcPr>
          <w:p w14:paraId="0B9C210E">
            <w:pPr>
              <w:tabs>
                <w:tab w:val="left" w:pos="820"/>
              </w:tabs>
              <w:spacing w:line="480"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截止</w:t>
            </w:r>
            <w:r>
              <w:rPr>
                <w:rFonts w:ascii="仿宋" w:hAnsi="仿宋" w:eastAsia="仿宋" w:cs="Times New Roman"/>
                <w:sz w:val="28"/>
                <w:szCs w:val="28"/>
                <w:highlight w:val="none"/>
              </w:rPr>
              <w:t>202</w:t>
            </w:r>
            <w:r>
              <w:rPr>
                <w:rFonts w:hint="eastAsia" w:ascii="仿宋" w:hAnsi="仿宋" w:eastAsia="仿宋" w:cs="Times New Roman"/>
                <w:sz w:val="28"/>
                <w:szCs w:val="28"/>
                <w:highlight w:val="none"/>
                <w:lang w:val="en-US" w:eastAsia="zh-CN"/>
              </w:rPr>
              <w:t>6</w:t>
            </w:r>
            <w:r>
              <w:rPr>
                <w:rFonts w:hint="eastAsia" w:ascii="仿宋" w:hAnsi="仿宋" w:eastAsia="仿宋" w:cs="Times New Roman"/>
                <w:sz w:val="28"/>
                <w:szCs w:val="28"/>
                <w:highlight w:val="none"/>
              </w:rPr>
              <w:t>年</w:t>
            </w:r>
            <w:r>
              <w:rPr>
                <w:rFonts w:hint="eastAsia" w:ascii="仿宋" w:hAnsi="仿宋" w:eastAsia="仿宋" w:cs="Times New Roman"/>
                <w:sz w:val="28"/>
                <w:szCs w:val="28"/>
                <w:highlight w:val="none"/>
                <w:lang w:val="en-US" w:eastAsia="zh-CN"/>
              </w:rPr>
              <w:t>6</w:t>
            </w:r>
            <w:r>
              <w:rPr>
                <w:rFonts w:hint="eastAsia" w:ascii="仿宋" w:hAnsi="仿宋" w:eastAsia="仿宋" w:cs="Times New Roman"/>
                <w:sz w:val="28"/>
                <w:szCs w:val="28"/>
                <w:highlight w:val="none"/>
              </w:rPr>
              <w:t>月</w:t>
            </w:r>
            <w:r>
              <w:rPr>
                <w:rFonts w:hint="eastAsia" w:ascii="仿宋" w:hAnsi="仿宋" w:eastAsia="仿宋" w:cs="Times New Roman"/>
                <w:sz w:val="28"/>
                <w:szCs w:val="28"/>
                <w:highlight w:val="none"/>
                <w:lang w:val="en-US" w:eastAsia="zh-CN"/>
              </w:rPr>
              <w:t>25</w:t>
            </w:r>
            <w:r>
              <w:rPr>
                <w:rFonts w:hint="eastAsia" w:ascii="仿宋" w:hAnsi="仿宋" w:eastAsia="仿宋" w:cs="Times New Roman"/>
                <w:sz w:val="28"/>
                <w:szCs w:val="28"/>
                <w:highlight w:val="none"/>
              </w:rPr>
              <w:t>日，本单位固定资产</w:t>
            </w:r>
            <w:r>
              <w:rPr>
                <w:rFonts w:ascii="仿宋" w:hAnsi="仿宋" w:eastAsia="仿宋" w:cs="Times New Roman"/>
                <w:sz w:val="28"/>
                <w:szCs w:val="28"/>
                <w:highlight w:val="none"/>
              </w:rPr>
              <w:t>/</w:t>
            </w:r>
            <w:r>
              <w:rPr>
                <w:rFonts w:hint="eastAsia" w:ascii="仿宋" w:hAnsi="仿宋" w:eastAsia="仿宋" w:cs="Times New Roman"/>
                <w:sz w:val="28"/>
                <w:szCs w:val="28"/>
                <w:highlight w:val="none"/>
              </w:rPr>
              <w:t>无形资产存量情况：台</w:t>
            </w:r>
            <w:r>
              <w:rPr>
                <w:rFonts w:ascii="仿宋" w:hAnsi="仿宋" w:eastAsia="仿宋" w:cs="Times New Roman"/>
                <w:sz w:val="28"/>
                <w:szCs w:val="28"/>
                <w:highlight w:val="none"/>
              </w:rPr>
              <w:t>/</w:t>
            </w:r>
            <w:r>
              <w:rPr>
                <w:rFonts w:hint="eastAsia" w:ascii="仿宋" w:hAnsi="仿宋" w:eastAsia="仿宋" w:cs="Times New Roman"/>
                <w:sz w:val="28"/>
                <w:szCs w:val="28"/>
                <w:highlight w:val="none"/>
              </w:rPr>
              <w:t>件数：</w:t>
            </w:r>
            <w:r>
              <w:rPr>
                <w:rFonts w:ascii="仿宋" w:hAnsi="仿宋" w:eastAsia="仿宋"/>
                <w:sz w:val="28"/>
                <w:szCs w:val="28"/>
                <w:highlight w:val="none"/>
                <w:u w:val="single"/>
              </w:rPr>
              <w:t xml:space="preserve">   </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，金额</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元。</w:t>
            </w:r>
          </w:p>
        </w:tc>
      </w:tr>
      <w:tr w14:paraId="0036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trPr>
        <w:tc>
          <w:tcPr>
            <w:tcW w:w="959" w:type="dxa"/>
            <w:noWrap w:val="0"/>
            <w:vAlign w:val="top"/>
          </w:tcPr>
          <w:p w14:paraId="470E6B5E">
            <w:pPr>
              <w:tabs>
                <w:tab w:val="left" w:pos="820"/>
              </w:tabs>
              <w:spacing w:line="480" w:lineRule="auto"/>
              <w:ind w:left="-53"/>
              <w:jc w:val="center"/>
              <w:rPr>
                <w:rFonts w:ascii="仿宋" w:hAnsi="仿宋" w:eastAsia="仿宋"/>
                <w:sz w:val="28"/>
                <w:szCs w:val="28"/>
                <w:highlight w:val="none"/>
              </w:rPr>
            </w:pPr>
          </w:p>
          <w:p w14:paraId="38067BAC">
            <w:pPr>
              <w:tabs>
                <w:tab w:val="left" w:pos="820"/>
              </w:tabs>
              <w:spacing w:line="480" w:lineRule="auto"/>
              <w:ind w:left="-53"/>
              <w:jc w:val="center"/>
              <w:rPr>
                <w:rFonts w:ascii="仿宋" w:hAnsi="仿宋" w:eastAsia="仿宋"/>
                <w:sz w:val="28"/>
                <w:szCs w:val="28"/>
                <w:highlight w:val="none"/>
              </w:rPr>
            </w:pPr>
            <w:r>
              <w:rPr>
                <w:rFonts w:hint="eastAsia" w:ascii="仿宋" w:hAnsi="仿宋" w:eastAsia="仿宋"/>
                <w:sz w:val="28"/>
                <w:szCs w:val="28"/>
                <w:highlight w:val="none"/>
              </w:rPr>
              <w:t>固定无形资产损益情况</w:t>
            </w:r>
          </w:p>
        </w:tc>
        <w:tc>
          <w:tcPr>
            <w:tcW w:w="7513" w:type="dxa"/>
            <w:gridSpan w:val="4"/>
            <w:noWrap w:val="0"/>
            <w:vAlign w:val="top"/>
          </w:tcPr>
          <w:p w14:paraId="0519F761">
            <w:pPr>
              <w:pStyle w:val="26"/>
              <w:numPr>
                <w:ilvl w:val="0"/>
                <w:numId w:val="1"/>
              </w:numPr>
              <w:tabs>
                <w:tab w:val="left" w:pos="820"/>
              </w:tabs>
              <w:spacing w:line="480" w:lineRule="auto"/>
              <w:ind w:left="0" w:firstLine="560"/>
              <w:rPr>
                <w:rFonts w:ascii="仿宋" w:hAnsi="仿宋" w:eastAsia="仿宋" w:cs="Times New Roman"/>
                <w:sz w:val="28"/>
                <w:szCs w:val="28"/>
                <w:highlight w:val="none"/>
                <w:u w:val="single"/>
              </w:rPr>
            </w:pPr>
            <w:r>
              <w:rPr>
                <w:rFonts w:hint="eastAsia" w:ascii="仿宋" w:hAnsi="仿宋" w:eastAsia="仿宋" w:cs="Times New Roman"/>
                <w:sz w:val="28"/>
                <w:szCs w:val="28"/>
                <w:highlight w:val="none"/>
              </w:rPr>
              <w:t>本单位共计申报盘盈固定资产</w:t>
            </w:r>
            <w:r>
              <w:rPr>
                <w:rFonts w:ascii="仿宋" w:hAnsi="仿宋" w:eastAsia="仿宋" w:cs="Times New Roman"/>
                <w:sz w:val="28"/>
                <w:szCs w:val="28"/>
                <w:highlight w:val="none"/>
              </w:rPr>
              <w:t>/</w:t>
            </w:r>
            <w:r>
              <w:rPr>
                <w:rFonts w:hint="eastAsia" w:ascii="仿宋" w:hAnsi="仿宋" w:eastAsia="仿宋" w:cs="Times New Roman"/>
                <w:sz w:val="28"/>
                <w:szCs w:val="28"/>
                <w:highlight w:val="none"/>
              </w:rPr>
              <w:t>无形资产</w:t>
            </w:r>
            <w:r>
              <w:rPr>
                <w:rFonts w:ascii="仿宋" w:hAnsi="仿宋" w:eastAsia="仿宋" w:cs="Times New Roman"/>
                <w:sz w:val="28"/>
                <w:szCs w:val="28"/>
                <w:highlight w:val="none"/>
                <w:u w:val="single"/>
              </w:rPr>
              <w:t xml:space="preserve">         </w:t>
            </w:r>
          </w:p>
          <w:p w14:paraId="533817C2">
            <w:pPr>
              <w:tabs>
                <w:tab w:val="left" w:pos="820"/>
              </w:tabs>
              <w:spacing w:line="480" w:lineRule="auto"/>
              <w:rPr>
                <w:rFonts w:ascii="仿宋" w:hAnsi="仿宋" w:eastAsia="仿宋" w:cs="Times New Roman"/>
                <w:sz w:val="28"/>
                <w:szCs w:val="28"/>
                <w:highlight w:val="none"/>
              </w:rPr>
            </w:pPr>
            <w:r>
              <w:rPr>
                <w:rFonts w:hint="eastAsia" w:ascii="仿宋" w:hAnsi="仿宋" w:eastAsia="仿宋" w:cs="Times New Roman"/>
                <w:sz w:val="28"/>
                <w:szCs w:val="28"/>
                <w:highlight w:val="none"/>
              </w:rPr>
              <w:t>台</w:t>
            </w:r>
            <w:r>
              <w:rPr>
                <w:rFonts w:ascii="仿宋" w:hAnsi="仿宋" w:eastAsia="仿宋" w:cs="Times New Roman"/>
                <w:sz w:val="28"/>
                <w:szCs w:val="28"/>
                <w:highlight w:val="none"/>
              </w:rPr>
              <w:t>/</w:t>
            </w:r>
            <w:r>
              <w:rPr>
                <w:rFonts w:hint="eastAsia" w:ascii="仿宋" w:hAnsi="仿宋" w:eastAsia="仿宋" w:cs="Times New Roman"/>
                <w:sz w:val="28"/>
                <w:szCs w:val="28"/>
                <w:highlight w:val="none"/>
              </w:rPr>
              <w:t>件，金额</w:t>
            </w:r>
            <w:r>
              <w:rPr>
                <w:rFonts w:ascii="仿宋" w:hAnsi="仿宋" w:eastAsia="仿宋" w:cs="Times New Roman"/>
                <w:sz w:val="28"/>
                <w:szCs w:val="28"/>
                <w:highlight w:val="none"/>
                <w:u w:val="single"/>
              </w:rPr>
              <w:t xml:space="preserve">         </w:t>
            </w:r>
            <w:r>
              <w:rPr>
                <w:rFonts w:hint="eastAsia" w:ascii="仿宋" w:hAnsi="仿宋" w:eastAsia="仿宋" w:cs="Times New Roman"/>
                <w:sz w:val="28"/>
                <w:szCs w:val="28"/>
                <w:highlight w:val="none"/>
              </w:rPr>
              <w:t>元。盘盈资产清单见《固定资产</w:t>
            </w:r>
            <w:r>
              <w:rPr>
                <w:rFonts w:ascii="仿宋" w:hAnsi="仿宋" w:eastAsia="仿宋" w:cs="Times New Roman"/>
                <w:sz w:val="28"/>
                <w:szCs w:val="28"/>
                <w:highlight w:val="none"/>
              </w:rPr>
              <w:t>/</w:t>
            </w:r>
            <w:r>
              <w:rPr>
                <w:rFonts w:hint="eastAsia" w:ascii="仿宋" w:hAnsi="仿宋" w:eastAsia="仿宋" w:cs="Times New Roman"/>
                <w:sz w:val="28"/>
                <w:szCs w:val="28"/>
                <w:highlight w:val="none"/>
              </w:rPr>
              <w:t>无形资产盘盈申报表》（附表1）；</w:t>
            </w:r>
          </w:p>
          <w:p w14:paraId="575178A7">
            <w:pPr>
              <w:tabs>
                <w:tab w:val="left" w:pos="820"/>
              </w:tabs>
              <w:spacing w:line="480" w:lineRule="auto"/>
              <w:ind w:firstLine="560" w:firstLineChars="200"/>
              <w:rPr>
                <w:rFonts w:ascii="仿宋" w:hAnsi="仿宋" w:eastAsia="仿宋"/>
                <w:sz w:val="28"/>
                <w:szCs w:val="28"/>
                <w:highlight w:val="none"/>
                <w:u w:val="single"/>
              </w:rPr>
            </w:pPr>
            <w:r>
              <w:rPr>
                <w:rFonts w:ascii="仿宋" w:hAnsi="仿宋" w:eastAsia="仿宋" w:cs="Times New Roman"/>
                <w:sz w:val="28"/>
                <w:szCs w:val="28"/>
                <w:highlight w:val="none"/>
              </w:rPr>
              <w:t>2</w:t>
            </w:r>
            <w:r>
              <w:rPr>
                <w:rFonts w:hint="eastAsia" w:ascii="仿宋" w:hAnsi="仿宋" w:eastAsia="仿宋" w:cs="Times New Roman"/>
                <w:sz w:val="28"/>
                <w:szCs w:val="28"/>
                <w:highlight w:val="none"/>
              </w:rPr>
              <w:t>、</w:t>
            </w:r>
            <w:r>
              <w:rPr>
                <w:rFonts w:hint="eastAsia" w:ascii="仿宋" w:hAnsi="仿宋" w:eastAsia="仿宋"/>
                <w:sz w:val="28"/>
                <w:szCs w:val="28"/>
                <w:highlight w:val="none"/>
              </w:rPr>
              <w:t>本单位共计申报盘亏固定资产/无形资产</w:t>
            </w:r>
            <w:r>
              <w:rPr>
                <w:rFonts w:hint="eastAsia" w:ascii="仿宋" w:hAnsi="仿宋" w:eastAsia="仿宋"/>
                <w:sz w:val="28"/>
                <w:szCs w:val="28"/>
                <w:highlight w:val="none"/>
                <w:u w:val="single"/>
              </w:rPr>
              <w:t xml:space="preserve">            </w:t>
            </w:r>
          </w:p>
          <w:p w14:paraId="0C2DEAAC">
            <w:pPr>
              <w:tabs>
                <w:tab w:val="left" w:pos="820"/>
              </w:tabs>
              <w:spacing w:line="480" w:lineRule="auto"/>
              <w:rPr>
                <w:rFonts w:ascii="仿宋" w:hAnsi="仿宋" w:eastAsia="仿宋"/>
                <w:sz w:val="32"/>
                <w:szCs w:val="32"/>
                <w:highlight w:val="none"/>
              </w:rPr>
            </w:pPr>
            <w:r>
              <w:rPr>
                <w:rFonts w:hint="eastAsia" w:ascii="仿宋" w:hAnsi="仿宋" w:eastAsia="仿宋"/>
                <w:sz w:val="28"/>
                <w:szCs w:val="28"/>
                <w:highlight w:val="none"/>
              </w:rPr>
              <w:t>台/件，金额</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元。盘亏资产清单见《固定资产盘盈申报表》（附表2）；</w:t>
            </w:r>
          </w:p>
        </w:tc>
      </w:tr>
      <w:tr w14:paraId="08A0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trPr>
        <w:tc>
          <w:tcPr>
            <w:tcW w:w="959" w:type="dxa"/>
            <w:noWrap w:val="0"/>
            <w:vAlign w:val="top"/>
          </w:tcPr>
          <w:p w14:paraId="03C0EB0D">
            <w:pPr>
              <w:tabs>
                <w:tab w:val="left" w:pos="820"/>
              </w:tabs>
              <w:spacing w:line="480" w:lineRule="auto"/>
              <w:ind w:left="-53"/>
              <w:jc w:val="center"/>
              <w:rPr>
                <w:rFonts w:ascii="仿宋" w:hAnsi="仿宋" w:eastAsia="仿宋"/>
                <w:sz w:val="28"/>
                <w:szCs w:val="28"/>
                <w:highlight w:val="none"/>
              </w:rPr>
            </w:pPr>
            <w:r>
              <w:rPr>
                <w:rFonts w:hint="eastAsia" w:ascii="仿宋" w:hAnsi="仿宋" w:eastAsia="仿宋"/>
                <w:sz w:val="28"/>
                <w:szCs w:val="28"/>
                <w:highlight w:val="none"/>
              </w:rPr>
              <w:t>资产闲置情况</w:t>
            </w:r>
          </w:p>
        </w:tc>
        <w:tc>
          <w:tcPr>
            <w:tcW w:w="7513" w:type="dxa"/>
            <w:gridSpan w:val="4"/>
            <w:noWrap w:val="0"/>
            <w:vAlign w:val="top"/>
          </w:tcPr>
          <w:p w14:paraId="2FD60755">
            <w:pPr>
              <w:tabs>
                <w:tab w:val="left" w:pos="820"/>
              </w:tabs>
              <w:spacing w:line="480" w:lineRule="auto"/>
              <w:rPr>
                <w:rFonts w:ascii="仿宋" w:hAnsi="仿宋" w:eastAsia="仿宋"/>
                <w:sz w:val="28"/>
                <w:szCs w:val="28"/>
                <w:highlight w:val="none"/>
              </w:rPr>
            </w:pPr>
          </w:p>
        </w:tc>
      </w:tr>
      <w:tr w14:paraId="42F1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959" w:type="dxa"/>
            <w:noWrap w:val="0"/>
            <w:vAlign w:val="top"/>
          </w:tcPr>
          <w:p w14:paraId="5E50322A">
            <w:pPr>
              <w:tabs>
                <w:tab w:val="left" w:pos="820"/>
              </w:tabs>
              <w:spacing w:line="480" w:lineRule="auto"/>
              <w:ind w:left="-53"/>
              <w:jc w:val="center"/>
              <w:rPr>
                <w:rFonts w:ascii="仿宋" w:hAnsi="仿宋" w:eastAsia="仿宋"/>
                <w:sz w:val="28"/>
                <w:szCs w:val="28"/>
                <w:highlight w:val="none"/>
              </w:rPr>
            </w:pPr>
            <w:r>
              <w:rPr>
                <w:rFonts w:hint="eastAsia" w:ascii="仿宋" w:hAnsi="仿宋" w:eastAsia="仿宋"/>
                <w:sz w:val="28"/>
                <w:szCs w:val="28"/>
                <w:highlight w:val="none"/>
              </w:rPr>
              <w:t>其他情况 说明</w:t>
            </w:r>
          </w:p>
        </w:tc>
        <w:tc>
          <w:tcPr>
            <w:tcW w:w="7513" w:type="dxa"/>
            <w:gridSpan w:val="4"/>
            <w:noWrap w:val="0"/>
            <w:vAlign w:val="top"/>
          </w:tcPr>
          <w:p w14:paraId="68AA191D">
            <w:pPr>
              <w:tabs>
                <w:tab w:val="left" w:pos="820"/>
              </w:tabs>
              <w:spacing w:line="480" w:lineRule="auto"/>
              <w:rPr>
                <w:rFonts w:ascii="仿宋" w:hAnsi="仿宋" w:eastAsia="仿宋"/>
                <w:sz w:val="28"/>
                <w:szCs w:val="28"/>
                <w:highlight w:val="none"/>
              </w:rPr>
            </w:pPr>
          </w:p>
        </w:tc>
      </w:tr>
    </w:tbl>
    <w:p w14:paraId="46186965">
      <w:pPr>
        <w:widowControl/>
        <w:shd w:val="clear" w:color="auto" w:fill="FFFFFF"/>
        <w:spacing w:line="300" w:lineRule="atLeast"/>
        <w:ind w:left="-2" w:leftChars="-68" w:hanging="141" w:hangingChars="59"/>
        <w:jc w:val="left"/>
        <w:rPr>
          <w:rFonts w:ascii="Calibri" w:hAnsi="Calibri" w:eastAsia="宋体" w:cs="宋体"/>
          <w:kern w:val="0"/>
          <w:sz w:val="24"/>
          <w:szCs w:val="24"/>
          <w:highlight w:val="none"/>
        </w:rPr>
      </w:pPr>
      <w:r>
        <w:rPr>
          <w:rFonts w:hint="eastAsia" w:ascii="宋体" w:hAnsi="宋体" w:eastAsia="宋体" w:cs="宋体"/>
          <w:kern w:val="0"/>
          <w:sz w:val="24"/>
          <w:szCs w:val="24"/>
          <w:highlight w:val="none"/>
        </w:rPr>
        <w:t>注：本表一式二份，资产</w:t>
      </w:r>
      <w:r>
        <w:rPr>
          <w:rFonts w:ascii="宋体" w:hAnsi="宋体" w:eastAsia="宋体" w:cs="宋体"/>
          <w:kern w:val="0"/>
          <w:sz w:val="24"/>
          <w:szCs w:val="24"/>
          <w:highlight w:val="none"/>
        </w:rPr>
        <w:t>使用单位、国有</w:t>
      </w:r>
      <w:r>
        <w:rPr>
          <w:rFonts w:hint="eastAsia" w:ascii="宋体" w:hAnsi="宋体" w:eastAsia="宋体" w:cs="宋体"/>
          <w:kern w:val="0"/>
          <w:sz w:val="24"/>
          <w:szCs w:val="24"/>
          <w:highlight w:val="none"/>
        </w:rPr>
        <w:t>资产管理处各执一份。</w:t>
      </w:r>
    </w:p>
    <w:p w14:paraId="4DAD37E8">
      <w:pPr>
        <w:tabs>
          <w:tab w:val="left" w:pos="820"/>
        </w:tabs>
        <w:spacing w:line="480" w:lineRule="auto"/>
        <w:rPr>
          <w:rFonts w:ascii="仿宋" w:hAnsi="仿宋" w:eastAsia="仿宋"/>
          <w:sz w:val="32"/>
          <w:szCs w:val="32"/>
          <w:highlight w:val="none"/>
        </w:rPr>
      </w:pPr>
      <w:r>
        <w:rPr>
          <w:rFonts w:hint="eastAsia" w:ascii="仿宋" w:hAnsi="仿宋" w:eastAsia="仿宋"/>
          <w:sz w:val="32"/>
          <w:szCs w:val="32"/>
          <w:highlight w:val="none"/>
        </w:rPr>
        <w:t xml:space="preserve">附表1： </w:t>
      </w:r>
    </w:p>
    <w:p w14:paraId="37884B5F">
      <w:pPr>
        <w:tabs>
          <w:tab w:val="left" w:pos="9720"/>
          <w:tab w:val="left" w:pos="9900"/>
        </w:tabs>
        <w:jc w:val="center"/>
        <w:rPr>
          <w:rFonts w:ascii="仿宋" w:hAnsi="仿宋" w:eastAsia="仿宋"/>
          <w:b/>
          <w:sz w:val="32"/>
          <w:szCs w:val="32"/>
          <w:highlight w:val="none"/>
        </w:rPr>
      </w:pPr>
    </w:p>
    <w:p w14:paraId="76A8F374">
      <w:pPr>
        <w:tabs>
          <w:tab w:val="left" w:pos="9720"/>
          <w:tab w:val="left" w:pos="9900"/>
        </w:tabs>
        <w:jc w:val="center"/>
        <w:rPr>
          <w:rFonts w:ascii="仿宋" w:hAnsi="仿宋" w:eastAsia="仿宋"/>
          <w:b/>
          <w:sz w:val="32"/>
          <w:szCs w:val="32"/>
          <w:highlight w:val="none"/>
        </w:rPr>
      </w:pPr>
      <w:r>
        <w:rPr>
          <w:rFonts w:hint="eastAsia" w:ascii="仿宋" w:hAnsi="仿宋" w:eastAsia="仿宋"/>
          <w:b/>
          <w:sz w:val="32"/>
          <w:szCs w:val="32"/>
          <w:highlight w:val="none"/>
        </w:rPr>
        <w:t>北京工商大学固定资产</w:t>
      </w:r>
      <w:r>
        <w:rPr>
          <w:rFonts w:ascii="仿宋" w:hAnsi="仿宋" w:eastAsia="仿宋"/>
          <w:b/>
          <w:sz w:val="32"/>
          <w:szCs w:val="32"/>
          <w:highlight w:val="none"/>
        </w:rPr>
        <w:t>/</w:t>
      </w:r>
      <w:r>
        <w:rPr>
          <w:rFonts w:hint="eastAsia" w:ascii="仿宋" w:hAnsi="仿宋" w:eastAsia="仿宋"/>
          <w:b/>
          <w:sz w:val="32"/>
          <w:szCs w:val="32"/>
          <w:highlight w:val="none"/>
        </w:rPr>
        <w:t>无形资产盘点盘盈情况表</w:t>
      </w:r>
    </w:p>
    <w:p w14:paraId="1FFCC2D2">
      <w:pPr>
        <w:tabs>
          <w:tab w:val="left" w:pos="9720"/>
          <w:tab w:val="left" w:pos="9900"/>
        </w:tabs>
        <w:rPr>
          <w:rFonts w:ascii="仿宋" w:hAnsi="仿宋" w:eastAsia="仿宋"/>
          <w:sz w:val="32"/>
          <w:szCs w:val="32"/>
          <w:highlight w:val="none"/>
        </w:rPr>
      </w:pPr>
    </w:p>
    <w:p w14:paraId="705AC89C">
      <w:pPr>
        <w:tabs>
          <w:tab w:val="left" w:pos="9720"/>
          <w:tab w:val="left" w:pos="9900"/>
        </w:tabs>
        <w:rPr>
          <w:rFonts w:ascii="仿宋" w:hAnsi="仿宋" w:eastAsia="仿宋"/>
          <w:sz w:val="28"/>
          <w:szCs w:val="28"/>
          <w:highlight w:val="none"/>
        </w:rPr>
      </w:pPr>
      <w:r>
        <w:rPr>
          <w:rFonts w:hint="eastAsia" w:ascii="仿宋" w:hAnsi="仿宋" w:eastAsia="仿宋"/>
          <w:sz w:val="28"/>
          <w:szCs w:val="28"/>
          <w:highlight w:val="none"/>
        </w:rPr>
        <w:t>部门：                               日期：     年    月   日</w:t>
      </w:r>
    </w:p>
    <w:tbl>
      <w:tblPr>
        <w:tblStyle w:val="13"/>
        <w:tblW w:w="8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193"/>
        <w:gridCol w:w="1357"/>
        <w:gridCol w:w="1282"/>
        <w:gridCol w:w="954"/>
        <w:gridCol w:w="1214"/>
        <w:gridCol w:w="1939"/>
      </w:tblGrid>
      <w:tr w14:paraId="06A1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noWrap w:val="0"/>
            <w:vAlign w:val="top"/>
          </w:tcPr>
          <w:p w14:paraId="52421F27">
            <w:pPr>
              <w:tabs>
                <w:tab w:val="left" w:pos="820"/>
              </w:tabs>
              <w:spacing w:line="480" w:lineRule="auto"/>
              <w:rPr>
                <w:rFonts w:ascii="仿宋" w:hAnsi="仿宋" w:eastAsia="仿宋"/>
                <w:b/>
                <w:sz w:val="24"/>
                <w:szCs w:val="24"/>
                <w:highlight w:val="none"/>
              </w:rPr>
            </w:pPr>
            <w:r>
              <w:rPr>
                <w:rFonts w:hint="eastAsia" w:ascii="仿宋" w:hAnsi="仿宋" w:eastAsia="仿宋"/>
                <w:b/>
                <w:sz w:val="24"/>
                <w:szCs w:val="24"/>
                <w:highlight w:val="none"/>
              </w:rPr>
              <w:t>序号</w:t>
            </w:r>
          </w:p>
        </w:tc>
        <w:tc>
          <w:tcPr>
            <w:tcW w:w="1193" w:type="dxa"/>
            <w:noWrap w:val="0"/>
            <w:vAlign w:val="top"/>
          </w:tcPr>
          <w:p w14:paraId="690022F6">
            <w:pPr>
              <w:tabs>
                <w:tab w:val="left" w:pos="820"/>
              </w:tabs>
              <w:spacing w:line="480" w:lineRule="auto"/>
              <w:rPr>
                <w:rFonts w:hint="eastAsia" w:ascii="仿宋" w:hAnsi="仿宋" w:eastAsia="仿宋"/>
                <w:b/>
                <w:sz w:val="24"/>
                <w:szCs w:val="24"/>
                <w:highlight w:val="none"/>
                <w:lang w:val="en-US" w:eastAsia="zh-CN"/>
              </w:rPr>
            </w:pPr>
            <w:r>
              <w:rPr>
                <w:rFonts w:hint="eastAsia" w:ascii="仿宋" w:hAnsi="仿宋" w:eastAsia="仿宋"/>
                <w:b/>
                <w:sz w:val="24"/>
                <w:szCs w:val="24"/>
                <w:highlight w:val="none"/>
                <w:lang w:val="en-US" w:eastAsia="zh-CN"/>
              </w:rPr>
              <w:t>资产编号</w:t>
            </w:r>
          </w:p>
        </w:tc>
        <w:tc>
          <w:tcPr>
            <w:tcW w:w="1357" w:type="dxa"/>
            <w:noWrap w:val="0"/>
            <w:vAlign w:val="top"/>
          </w:tcPr>
          <w:p w14:paraId="0F868A44">
            <w:pPr>
              <w:tabs>
                <w:tab w:val="left" w:pos="820"/>
              </w:tabs>
              <w:spacing w:line="480" w:lineRule="auto"/>
              <w:rPr>
                <w:rFonts w:ascii="仿宋" w:hAnsi="仿宋" w:eastAsia="仿宋"/>
                <w:b/>
                <w:sz w:val="24"/>
                <w:szCs w:val="24"/>
                <w:highlight w:val="none"/>
              </w:rPr>
            </w:pPr>
            <w:r>
              <w:rPr>
                <w:rFonts w:hint="eastAsia" w:ascii="仿宋" w:hAnsi="仿宋" w:eastAsia="仿宋"/>
                <w:b/>
                <w:sz w:val="24"/>
                <w:szCs w:val="24"/>
                <w:highlight w:val="none"/>
              </w:rPr>
              <w:t xml:space="preserve"> 资产名称</w:t>
            </w:r>
          </w:p>
        </w:tc>
        <w:tc>
          <w:tcPr>
            <w:tcW w:w="1282" w:type="dxa"/>
            <w:noWrap w:val="0"/>
            <w:vAlign w:val="top"/>
          </w:tcPr>
          <w:p w14:paraId="0F4EF766">
            <w:pPr>
              <w:tabs>
                <w:tab w:val="left" w:pos="820"/>
              </w:tabs>
              <w:spacing w:line="480" w:lineRule="auto"/>
              <w:rPr>
                <w:rFonts w:ascii="仿宋" w:hAnsi="仿宋" w:eastAsia="仿宋"/>
                <w:b/>
                <w:sz w:val="24"/>
                <w:szCs w:val="24"/>
                <w:highlight w:val="none"/>
              </w:rPr>
            </w:pPr>
            <w:r>
              <w:rPr>
                <w:rFonts w:hint="eastAsia" w:ascii="仿宋" w:hAnsi="仿宋" w:eastAsia="仿宋"/>
                <w:b/>
                <w:sz w:val="24"/>
                <w:szCs w:val="24"/>
                <w:highlight w:val="none"/>
              </w:rPr>
              <w:t>存放地点</w:t>
            </w:r>
          </w:p>
        </w:tc>
        <w:tc>
          <w:tcPr>
            <w:tcW w:w="954" w:type="dxa"/>
            <w:noWrap w:val="0"/>
            <w:vAlign w:val="top"/>
          </w:tcPr>
          <w:p w14:paraId="46EFD53C">
            <w:pPr>
              <w:tabs>
                <w:tab w:val="left" w:pos="820"/>
              </w:tabs>
              <w:spacing w:line="480" w:lineRule="auto"/>
              <w:rPr>
                <w:rFonts w:ascii="仿宋" w:hAnsi="仿宋" w:eastAsia="仿宋"/>
                <w:b/>
                <w:sz w:val="24"/>
                <w:szCs w:val="24"/>
                <w:highlight w:val="none"/>
              </w:rPr>
            </w:pPr>
            <w:r>
              <w:rPr>
                <w:rFonts w:hint="eastAsia" w:ascii="仿宋" w:hAnsi="仿宋" w:eastAsia="仿宋"/>
                <w:b/>
                <w:sz w:val="24"/>
                <w:szCs w:val="24"/>
                <w:highlight w:val="none"/>
              </w:rPr>
              <w:t xml:space="preserve"> 数量</w:t>
            </w:r>
          </w:p>
        </w:tc>
        <w:tc>
          <w:tcPr>
            <w:tcW w:w="1214" w:type="dxa"/>
            <w:noWrap w:val="0"/>
            <w:vAlign w:val="top"/>
          </w:tcPr>
          <w:p w14:paraId="06963D65">
            <w:pPr>
              <w:tabs>
                <w:tab w:val="left" w:pos="820"/>
              </w:tabs>
              <w:spacing w:line="480" w:lineRule="auto"/>
              <w:rPr>
                <w:rFonts w:ascii="仿宋" w:hAnsi="仿宋" w:eastAsia="仿宋"/>
                <w:b/>
                <w:sz w:val="24"/>
                <w:szCs w:val="24"/>
                <w:highlight w:val="none"/>
              </w:rPr>
            </w:pPr>
            <w:r>
              <w:rPr>
                <w:rFonts w:hint="eastAsia" w:ascii="仿宋" w:hAnsi="仿宋" w:eastAsia="仿宋"/>
                <w:b/>
                <w:sz w:val="24"/>
                <w:szCs w:val="24"/>
                <w:highlight w:val="none"/>
              </w:rPr>
              <w:t>估计价值</w:t>
            </w:r>
          </w:p>
        </w:tc>
        <w:tc>
          <w:tcPr>
            <w:tcW w:w="1939" w:type="dxa"/>
            <w:noWrap w:val="0"/>
            <w:vAlign w:val="top"/>
          </w:tcPr>
          <w:p w14:paraId="2FB0786B">
            <w:pPr>
              <w:tabs>
                <w:tab w:val="left" w:pos="820"/>
              </w:tabs>
              <w:spacing w:line="480" w:lineRule="auto"/>
              <w:rPr>
                <w:rFonts w:ascii="仿宋" w:hAnsi="仿宋" w:eastAsia="仿宋"/>
                <w:b/>
                <w:sz w:val="24"/>
                <w:szCs w:val="24"/>
                <w:highlight w:val="none"/>
              </w:rPr>
            </w:pPr>
            <w:r>
              <w:rPr>
                <w:rFonts w:ascii="仿宋" w:hAnsi="仿宋" w:eastAsia="仿宋"/>
                <w:b/>
                <w:sz w:val="24"/>
                <w:szCs w:val="24"/>
                <w:highlight w:val="none"/>
              </w:rPr>
              <w:t>盘盈原因</w:t>
            </w:r>
            <w:r>
              <w:rPr>
                <w:rFonts w:hint="eastAsia" w:ascii="仿宋" w:hAnsi="仿宋" w:eastAsia="仿宋"/>
                <w:b/>
                <w:sz w:val="24"/>
                <w:szCs w:val="24"/>
                <w:highlight w:val="none"/>
              </w:rPr>
              <w:t>（可另附说明）</w:t>
            </w:r>
          </w:p>
        </w:tc>
      </w:tr>
      <w:tr w14:paraId="2E74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722" w:type="dxa"/>
            <w:noWrap w:val="0"/>
            <w:vAlign w:val="top"/>
          </w:tcPr>
          <w:p w14:paraId="68DC11C5">
            <w:pPr>
              <w:tabs>
                <w:tab w:val="left" w:pos="820"/>
              </w:tabs>
              <w:spacing w:line="480" w:lineRule="auto"/>
              <w:rPr>
                <w:rFonts w:ascii="仿宋" w:hAnsi="仿宋" w:eastAsia="仿宋"/>
                <w:sz w:val="32"/>
                <w:szCs w:val="32"/>
                <w:highlight w:val="none"/>
              </w:rPr>
            </w:pPr>
          </w:p>
        </w:tc>
        <w:tc>
          <w:tcPr>
            <w:tcW w:w="1193" w:type="dxa"/>
            <w:noWrap w:val="0"/>
            <w:vAlign w:val="top"/>
          </w:tcPr>
          <w:p w14:paraId="05381558">
            <w:pPr>
              <w:tabs>
                <w:tab w:val="left" w:pos="820"/>
              </w:tabs>
              <w:spacing w:line="480" w:lineRule="auto"/>
              <w:rPr>
                <w:rFonts w:ascii="仿宋" w:hAnsi="仿宋" w:eastAsia="仿宋"/>
                <w:sz w:val="32"/>
                <w:szCs w:val="32"/>
                <w:highlight w:val="none"/>
              </w:rPr>
            </w:pPr>
          </w:p>
        </w:tc>
        <w:tc>
          <w:tcPr>
            <w:tcW w:w="1357" w:type="dxa"/>
            <w:noWrap w:val="0"/>
            <w:vAlign w:val="top"/>
          </w:tcPr>
          <w:p w14:paraId="2FC6A269">
            <w:pPr>
              <w:tabs>
                <w:tab w:val="left" w:pos="820"/>
              </w:tabs>
              <w:spacing w:line="480" w:lineRule="auto"/>
              <w:rPr>
                <w:rFonts w:ascii="仿宋" w:hAnsi="仿宋" w:eastAsia="仿宋"/>
                <w:sz w:val="32"/>
                <w:szCs w:val="32"/>
                <w:highlight w:val="none"/>
              </w:rPr>
            </w:pPr>
          </w:p>
        </w:tc>
        <w:tc>
          <w:tcPr>
            <w:tcW w:w="1282" w:type="dxa"/>
            <w:noWrap w:val="0"/>
            <w:vAlign w:val="top"/>
          </w:tcPr>
          <w:p w14:paraId="633E9CD7">
            <w:pPr>
              <w:tabs>
                <w:tab w:val="left" w:pos="820"/>
              </w:tabs>
              <w:spacing w:line="480" w:lineRule="auto"/>
              <w:rPr>
                <w:rFonts w:ascii="仿宋" w:hAnsi="仿宋" w:eastAsia="仿宋"/>
                <w:sz w:val="32"/>
                <w:szCs w:val="32"/>
                <w:highlight w:val="none"/>
              </w:rPr>
            </w:pPr>
          </w:p>
        </w:tc>
        <w:tc>
          <w:tcPr>
            <w:tcW w:w="954" w:type="dxa"/>
            <w:noWrap w:val="0"/>
            <w:vAlign w:val="top"/>
          </w:tcPr>
          <w:p w14:paraId="741E07B6">
            <w:pPr>
              <w:tabs>
                <w:tab w:val="left" w:pos="820"/>
              </w:tabs>
              <w:spacing w:line="480" w:lineRule="auto"/>
              <w:rPr>
                <w:rFonts w:ascii="仿宋" w:hAnsi="仿宋" w:eastAsia="仿宋"/>
                <w:sz w:val="32"/>
                <w:szCs w:val="32"/>
                <w:highlight w:val="none"/>
              </w:rPr>
            </w:pPr>
          </w:p>
        </w:tc>
        <w:tc>
          <w:tcPr>
            <w:tcW w:w="1214" w:type="dxa"/>
            <w:noWrap w:val="0"/>
            <w:vAlign w:val="top"/>
          </w:tcPr>
          <w:p w14:paraId="2452416D">
            <w:pPr>
              <w:tabs>
                <w:tab w:val="left" w:pos="820"/>
              </w:tabs>
              <w:spacing w:line="480" w:lineRule="auto"/>
              <w:rPr>
                <w:rFonts w:ascii="仿宋" w:hAnsi="仿宋" w:eastAsia="仿宋"/>
                <w:sz w:val="32"/>
                <w:szCs w:val="32"/>
                <w:highlight w:val="none"/>
              </w:rPr>
            </w:pPr>
          </w:p>
        </w:tc>
        <w:tc>
          <w:tcPr>
            <w:tcW w:w="1939" w:type="dxa"/>
            <w:noWrap w:val="0"/>
            <w:vAlign w:val="top"/>
          </w:tcPr>
          <w:p w14:paraId="28BF8BB1">
            <w:pPr>
              <w:tabs>
                <w:tab w:val="left" w:pos="820"/>
              </w:tabs>
              <w:spacing w:line="480" w:lineRule="auto"/>
              <w:rPr>
                <w:rFonts w:ascii="仿宋" w:hAnsi="仿宋" w:eastAsia="仿宋"/>
                <w:sz w:val="32"/>
                <w:szCs w:val="32"/>
                <w:highlight w:val="none"/>
              </w:rPr>
            </w:pPr>
          </w:p>
        </w:tc>
      </w:tr>
      <w:tr w14:paraId="2C93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722" w:type="dxa"/>
            <w:noWrap w:val="0"/>
            <w:vAlign w:val="top"/>
          </w:tcPr>
          <w:p w14:paraId="6EB8D6FE">
            <w:pPr>
              <w:tabs>
                <w:tab w:val="left" w:pos="820"/>
              </w:tabs>
              <w:spacing w:line="480" w:lineRule="auto"/>
              <w:rPr>
                <w:rFonts w:ascii="仿宋" w:hAnsi="仿宋" w:eastAsia="仿宋"/>
                <w:sz w:val="32"/>
                <w:szCs w:val="32"/>
                <w:highlight w:val="none"/>
              </w:rPr>
            </w:pPr>
          </w:p>
        </w:tc>
        <w:tc>
          <w:tcPr>
            <w:tcW w:w="1193" w:type="dxa"/>
            <w:noWrap w:val="0"/>
            <w:vAlign w:val="top"/>
          </w:tcPr>
          <w:p w14:paraId="5B876209">
            <w:pPr>
              <w:tabs>
                <w:tab w:val="left" w:pos="820"/>
              </w:tabs>
              <w:spacing w:line="480" w:lineRule="auto"/>
              <w:rPr>
                <w:rFonts w:ascii="仿宋" w:hAnsi="仿宋" w:eastAsia="仿宋"/>
                <w:sz w:val="32"/>
                <w:szCs w:val="32"/>
                <w:highlight w:val="none"/>
              </w:rPr>
            </w:pPr>
          </w:p>
        </w:tc>
        <w:tc>
          <w:tcPr>
            <w:tcW w:w="1357" w:type="dxa"/>
            <w:noWrap w:val="0"/>
            <w:vAlign w:val="top"/>
          </w:tcPr>
          <w:p w14:paraId="6D4F0FE7">
            <w:pPr>
              <w:tabs>
                <w:tab w:val="left" w:pos="820"/>
              </w:tabs>
              <w:spacing w:line="480" w:lineRule="auto"/>
              <w:rPr>
                <w:rFonts w:ascii="仿宋" w:hAnsi="仿宋" w:eastAsia="仿宋"/>
                <w:sz w:val="32"/>
                <w:szCs w:val="32"/>
                <w:highlight w:val="none"/>
              </w:rPr>
            </w:pPr>
          </w:p>
        </w:tc>
        <w:tc>
          <w:tcPr>
            <w:tcW w:w="1282" w:type="dxa"/>
            <w:noWrap w:val="0"/>
            <w:vAlign w:val="top"/>
          </w:tcPr>
          <w:p w14:paraId="711E906E">
            <w:pPr>
              <w:tabs>
                <w:tab w:val="left" w:pos="820"/>
              </w:tabs>
              <w:spacing w:line="480" w:lineRule="auto"/>
              <w:rPr>
                <w:rFonts w:ascii="仿宋" w:hAnsi="仿宋" w:eastAsia="仿宋"/>
                <w:sz w:val="32"/>
                <w:szCs w:val="32"/>
                <w:highlight w:val="none"/>
              </w:rPr>
            </w:pPr>
          </w:p>
        </w:tc>
        <w:tc>
          <w:tcPr>
            <w:tcW w:w="954" w:type="dxa"/>
            <w:noWrap w:val="0"/>
            <w:vAlign w:val="top"/>
          </w:tcPr>
          <w:p w14:paraId="519C300E">
            <w:pPr>
              <w:tabs>
                <w:tab w:val="left" w:pos="820"/>
              </w:tabs>
              <w:spacing w:line="480" w:lineRule="auto"/>
              <w:rPr>
                <w:rFonts w:ascii="仿宋" w:hAnsi="仿宋" w:eastAsia="仿宋"/>
                <w:sz w:val="32"/>
                <w:szCs w:val="32"/>
                <w:highlight w:val="none"/>
              </w:rPr>
            </w:pPr>
          </w:p>
        </w:tc>
        <w:tc>
          <w:tcPr>
            <w:tcW w:w="1214" w:type="dxa"/>
            <w:noWrap w:val="0"/>
            <w:vAlign w:val="top"/>
          </w:tcPr>
          <w:p w14:paraId="378686FF">
            <w:pPr>
              <w:tabs>
                <w:tab w:val="left" w:pos="820"/>
              </w:tabs>
              <w:spacing w:line="480" w:lineRule="auto"/>
              <w:rPr>
                <w:rFonts w:ascii="仿宋" w:hAnsi="仿宋" w:eastAsia="仿宋"/>
                <w:sz w:val="32"/>
                <w:szCs w:val="32"/>
                <w:highlight w:val="none"/>
              </w:rPr>
            </w:pPr>
          </w:p>
        </w:tc>
        <w:tc>
          <w:tcPr>
            <w:tcW w:w="1939" w:type="dxa"/>
            <w:noWrap w:val="0"/>
            <w:vAlign w:val="top"/>
          </w:tcPr>
          <w:p w14:paraId="360BBBCF">
            <w:pPr>
              <w:tabs>
                <w:tab w:val="left" w:pos="820"/>
              </w:tabs>
              <w:spacing w:line="480" w:lineRule="auto"/>
              <w:rPr>
                <w:rFonts w:ascii="仿宋" w:hAnsi="仿宋" w:eastAsia="仿宋"/>
                <w:sz w:val="32"/>
                <w:szCs w:val="32"/>
                <w:highlight w:val="none"/>
              </w:rPr>
            </w:pPr>
          </w:p>
        </w:tc>
      </w:tr>
      <w:tr w14:paraId="67B5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722" w:type="dxa"/>
            <w:noWrap w:val="0"/>
            <w:vAlign w:val="top"/>
          </w:tcPr>
          <w:p w14:paraId="50A54691">
            <w:pPr>
              <w:tabs>
                <w:tab w:val="left" w:pos="820"/>
              </w:tabs>
              <w:spacing w:line="480" w:lineRule="auto"/>
              <w:rPr>
                <w:rFonts w:ascii="仿宋" w:hAnsi="仿宋" w:eastAsia="仿宋"/>
                <w:sz w:val="32"/>
                <w:szCs w:val="32"/>
                <w:highlight w:val="none"/>
              </w:rPr>
            </w:pPr>
          </w:p>
        </w:tc>
        <w:tc>
          <w:tcPr>
            <w:tcW w:w="1193" w:type="dxa"/>
            <w:noWrap w:val="0"/>
            <w:vAlign w:val="top"/>
          </w:tcPr>
          <w:p w14:paraId="33AD2216">
            <w:pPr>
              <w:tabs>
                <w:tab w:val="left" w:pos="820"/>
              </w:tabs>
              <w:spacing w:line="480" w:lineRule="auto"/>
              <w:rPr>
                <w:rFonts w:ascii="仿宋" w:hAnsi="仿宋" w:eastAsia="仿宋"/>
                <w:sz w:val="32"/>
                <w:szCs w:val="32"/>
                <w:highlight w:val="none"/>
              </w:rPr>
            </w:pPr>
          </w:p>
        </w:tc>
        <w:tc>
          <w:tcPr>
            <w:tcW w:w="1357" w:type="dxa"/>
            <w:noWrap w:val="0"/>
            <w:vAlign w:val="top"/>
          </w:tcPr>
          <w:p w14:paraId="256E285F">
            <w:pPr>
              <w:tabs>
                <w:tab w:val="left" w:pos="820"/>
              </w:tabs>
              <w:spacing w:line="480" w:lineRule="auto"/>
              <w:rPr>
                <w:rFonts w:ascii="仿宋" w:hAnsi="仿宋" w:eastAsia="仿宋"/>
                <w:sz w:val="32"/>
                <w:szCs w:val="32"/>
                <w:highlight w:val="none"/>
              </w:rPr>
            </w:pPr>
          </w:p>
        </w:tc>
        <w:tc>
          <w:tcPr>
            <w:tcW w:w="1282" w:type="dxa"/>
            <w:noWrap w:val="0"/>
            <w:vAlign w:val="top"/>
          </w:tcPr>
          <w:p w14:paraId="7E6CC7FA">
            <w:pPr>
              <w:tabs>
                <w:tab w:val="left" w:pos="820"/>
              </w:tabs>
              <w:spacing w:line="480" w:lineRule="auto"/>
              <w:rPr>
                <w:rFonts w:ascii="仿宋" w:hAnsi="仿宋" w:eastAsia="仿宋"/>
                <w:sz w:val="32"/>
                <w:szCs w:val="32"/>
                <w:highlight w:val="none"/>
              </w:rPr>
            </w:pPr>
          </w:p>
        </w:tc>
        <w:tc>
          <w:tcPr>
            <w:tcW w:w="954" w:type="dxa"/>
            <w:noWrap w:val="0"/>
            <w:vAlign w:val="top"/>
          </w:tcPr>
          <w:p w14:paraId="1D222FFA">
            <w:pPr>
              <w:tabs>
                <w:tab w:val="left" w:pos="820"/>
              </w:tabs>
              <w:spacing w:line="480" w:lineRule="auto"/>
              <w:rPr>
                <w:rFonts w:ascii="仿宋" w:hAnsi="仿宋" w:eastAsia="仿宋"/>
                <w:sz w:val="32"/>
                <w:szCs w:val="32"/>
                <w:highlight w:val="none"/>
              </w:rPr>
            </w:pPr>
          </w:p>
        </w:tc>
        <w:tc>
          <w:tcPr>
            <w:tcW w:w="1214" w:type="dxa"/>
            <w:noWrap w:val="0"/>
            <w:vAlign w:val="top"/>
          </w:tcPr>
          <w:p w14:paraId="37CF79BA">
            <w:pPr>
              <w:tabs>
                <w:tab w:val="left" w:pos="820"/>
              </w:tabs>
              <w:spacing w:line="480" w:lineRule="auto"/>
              <w:rPr>
                <w:rFonts w:ascii="仿宋" w:hAnsi="仿宋" w:eastAsia="仿宋"/>
                <w:sz w:val="32"/>
                <w:szCs w:val="32"/>
                <w:highlight w:val="none"/>
              </w:rPr>
            </w:pPr>
          </w:p>
        </w:tc>
        <w:tc>
          <w:tcPr>
            <w:tcW w:w="1939" w:type="dxa"/>
            <w:noWrap w:val="0"/>
            <w:vAlign w:val="top"/>
          </w:tcPr>
          <w:p w14:paraId="62D529A3">
            <w:pPr>
              <w:tabs>
                <w:tab w:val="left" w:pos="820"/>
              </w:tabs>
              <w:spacing w:line="480" w:lineRule="auto"/>
              <w:rPr>
                <w:rFonts w:ascii="仿宋" w:hAnsi="仿宋" w:eastAsia="仿宋"/>
                <w:sz w:val="32"/>
                <w:szCs w:val="32"/>
                <w:highlight w:val="none"/>
              </w:rPr>
            </w:pPr>
          </w:p>
        </w:tc>
      </w:tr>
      <w:tr w14:paraId="487C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722" w:type="dxa"/>
            <w:noWrap w:val="0"/>
            <w:vAlign w:val="top"/>
          </w:tcPr>
          <w:p w14:paraId="0C47A573">
            <w:pPr>
              <w:tabs>
                <w:tab w:val="left" w:pos="820"/>
              </w:tabs>
              <w:spacing w:line="480" w:lineRule="auto"/>
              <w:rPr>
                <w:rFonts w:ascii="仿宋" w:hAnsi="仿宋" w:eastAsia="仿宋"/>
                <w:sz w:val="32"/>
                <w:szCs w:val="32"/>
                <w:highlight w:val="none"/>
              </w:rPr>
            </w:pPr>
          </w:p>
        </w:tc>
        <w:tc>
          <w:tcPr>
            <w:tcW w:w="1193" w:type="dxa"/>
            <w:noWrap w:val="0"/>
            <w:vAlign w:val="top"/>
          </w:tcPr>
          <w:p w14:paraId="6C2A8791">
            <w:pPr>
              <w:tabs>
                <w:tab w:val="left" w:pos="820"/>
              </w:tabs>
              <w:spacing w:line="480" w:lineRule="auto"/>
              <w:rPr>
                <w:rFonts w:ascii="仿宋" w:hAnsi="仿宋" w:eastAsia="仿宋"/>
                <w:sz w:val="32"/>
                <w:szCs w:val="32"/>
                <w:highlight w:val="none"/>
              </w:rPr>
            </w:pPr>
          </w:p>
        </w:tc>
        <w:tc>
          <w:tcPr>
            <w:tcW w:w="1357" w:type="dxa"/>
            <w:noWrap w:val="0"/>
            <w:vAlign w:val="top"/>
          </w:tcPr>
          <w:p w14:paraId="73AA0601">
            <w:pPr>
              <w:tabs>
                <w:tab w:val="left" w:pos="820"/>
              </w:tabs>
              <w:spacing w:line="480" w:lineRule="auto"/>
              <w:rPr>
                <w:rFonts w:ascii="仿宋" w:hAnsi="仿宋" w:eastAsia="仿宋"/>
                <w:sz w:val="32"/>
                <w:szCs w:val="32"/>
                <w:highlight w:val="none"/>
              </w:rPr>
            </w:pPr>
          </w:p>
        </w:tc>
        <w:tc>
          <w:tcPr>
            <w:tcW w:w="1282" w:type="dxa"/>
            <w:noWrap w:val="0"/>
            <w:vAlign w:val="top"/>
          </w:tcPr>
          <w:p w14:paraId="723C511B">
            <w:pPr>
              <w:tabs>
                <w:tab w:val="left" w:pos="820"/>
              </w:tabs>
              <w:spacing w:line="480" w:lineRule="auto"/>
              <w:rPr>
                <w:rFonts w:ascii="仿宋" w:hAnsi="仿宋" w:eastAsia="仿宋"/>
                <w:sz w:val="32"/>
                <w:szCs w:val="32"/>
                <w:highlight w:val="none"/>
              </w:rPr>
            </w:pPr>
          </w:p>
        </w:tc>
        <w:tc>
          <w:tcPr>
            <w:tcW w:w="954" w:type="dxa"/>
            <w:noWrap w:val="0"/>
            <w:vAlign w:val="top"/>
          </w:tcPr>
          <w:p w14:paraId="4D294E0D">
            <w:pPr>
              <w:tabs>
                <w:tab w:val="left" w:pos="820"/>
              </w:tabs>
              <w:spacing w:line="480" w:lineRule="auto"/>
              <w:rPr>
                <w:rFonts w:ascii="仿宋" w:hAnsi="仿宋" w:eastAsia="仿宋"/>
                <w:sz w:val="32"/>
                <w:szCs w:val="32"/>
                <w:highlight w:val="none"/>
              </w:rPr>
            </w:pPr>
          </w:p>
        </w:tc>
        <w:tc>
          <w:tcPr>
            <w:tcW w:w="1214" w:type="dxa"/>
            <w:noWrap w:val="0"/>
            <w:vAlign w:val="top"/>
          </w:tcPr>
          <w:p w14:paraId="04DD68BC">
            <w:pPr>
              <w:tabs>
                <w:tab w:val="left" w:pos="820"/>
              </w:tabs>
              <w:spacing w:line="480" w:lineRule="auto"/>
              <w:rPr>
                <w:rFonts w:ascii="仿宋" w:hAnsi="仿宋" w:eastAsia="仿宋"/>
                <w:sz w:val="32"/>
                <w:szCs w:val="32"/>
                <w:highlight w:val="none"/>
              </w:rPr>
            </w:pPr>
          </w:p>
        </w:tc>
        <w:tc>
          <w:tcPr>
            <w:tcW w:w="1939" w:type="dxa"/>
            <w:noWrap w:val="0"/>
            <w:vAlign w:val="top"/>
          </w:tcPr>
          <w:p w14:paraId="1DDD63BF">
            <w:pPr>
              <w:tabs>
                <w:tab w:val="left" w:pos="820"/>
              </w:tabs>
              <w:spacing w:line="480" w:lineRule="auto"/>
              <w:rPr>
                <w:rFonts w:ascii="仿宋" w:hAnsi="仿宋" w:eastAsia="仿宋"/>
                <w:sz w:val="32"/>
                <w:szCs w:val="32"/>
                <w:highlight w:val="none"/>
              </w:rPr>
            </w:pPr>
          </w:p>
        </w:tc>
      </w:tr>
      <w:tr w14:paraId="0154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22" w:type="dxa"/>
            <w:noWrap w:val="0"/>
            <w:vAlign w:val="top"/>
          </w:tcPr>
          <w:p w14:paraId="221E8009">
            <w:pPr>
              <w:tabs>
                <w:tab w:val="left" w:pos="820"/>
              </w:tabs>
              <w:spacing w:line="480" w:lineRule="auto"/>
              <w:rPr>
                <w:rFonts w:ascii="仿宋" w:hAnsi="仿宋" w:eastAsia="仿宋"/>
                <w:sz w:val="32"/>
                <w:szCs w:val="32"/>
                <w:highlight w:val="none"/>
              </w:rPr>
            </w:pPr>
          </w:p>
        </w:tc>
        <w:tc>
          <w:tcPr>
            <w:tcW w:w="1193" w:type="dxa"/>
            <w:noWrap w:val="0"/>
            <w:vAlign w:val="top"/>
          </w:tcPr>
          <w:p w14:paraId="7CF78243">
            <w:pPr>
              <w:tabs>
                <w:tab w:val="left" w:pos="820"/>
              </w:tabs>
              <w:spacing w:line="480" w:lineRule="auto"/>
              <w:rPr>
                <w:rFonts w:ascii="仿宋" w:hAnsi="仿宋" w:eastAsia="仿宋"/>
                <w:sz w:val="32"/>
                <w:szCs w:val="32"/>
                <w:highlight w:val="none"/>
              </w:rPr>
            </w:pPr>
          </w:p>
        </w:tc>
        <w:tc>
          <w:tcPr>
            <w:tcW w:w="1357" w:type="dxa"/>
            <w:noWrap w:val="0"/>
            <w:vAlign w:val="top"/>
          </w:tcPr>
          <w:p w14:paraId="3487F024">
            <w:pPr>
              <w:tabs>
                <w:tab w:val="left" w:pos="820"/>
              </w:tabs>
              <w:spacing w:line="480" w:lineRule="auto"/>
              <w:rPr>
                <w:rFonts w:ascii="仿宋" w:hAnsi="仿宋" w:eastAsia="仿宋"/>
                <w:sz w:val="32"/>
                <w:szCs w:val="32"/>
                <w:highlight w:val="none"/>
              </w:rPr>
            </w:pPr>
          </w:p>
        </w:tc>
        <w:tc>
          <w:tcPr>
            <w:tcW w:w="1282" w:type="dxa"/>
            <w:noWrap w:val="0"/>
            <w:vAlign w:val="top"/>
          </w:tcPr>
          <w:p w14:paraId="10ADA841">
            <w:pPr>
              <w:tabs>
                <w:tab w:val="left" w:pos="820"/>
              </w:tabs>
              <w:spacing w:line="480" w:lineRule="auto"/>
              <w:rPr>
                <w:rFonts w:ascii="仿宋" w:hAnsi="仿宋" w:eastAsia="仿宋"/>
                <w:sz w:val="32"/>
                <w:szCs w:val="32"/>
                <w:highlight w:val="none"/>
              </w:rPr>
            </w:pPr>
          </w:p>
        </w:tc>
        <w:tc>
          <w:tcPr>
            <w:tcW w:w="954" w:type="dxa"/>
            <w:noWrap w:val="0"/>
            <w:vAlign w:val="top"/>
          </w:tcPr>
          <w:p w14:paraId="04FEDA42">
            <w:pPr>
              <w:tabs>
                <w:tab w:val="left" w:pos="820"/>
              </w:tabs>
              <w:spacing w:line="480" w:lineRule="auto"/>
              <w:rPr>
                <w:rFonts w:ascii="仿宋" w:hAnsi="仿宋" w:eastAsia="仿宋"/>
                <w:sz w:val="32"/>
                <w:szCs w:val="32"/>
                <w:highlight w:val="none"/>
              </w:rPr>
            </w:pPr>
          </w:p>
        </w:tc>
        <w:tc>
          <w:tcPr>
            <w:tcW w:w="1214" w:type="dxa"/>
            <w:noWrap w:val="0"/>
            <w:vAlign w:val="top"/>
          </w:tcPr>
          <w:p w14:paraId="7BE5E899">
            <w:pPr>
              <w:tabs>
                <w:tab w:val="left" w:pos="820"/>
              </w:tabs>
              <w:spacing w:line="480" w:lineRule="auto"/>
              <w:rPr>
                <w:rFonts w:ascii="仿宋" w:hAnsi="仿宋" w:eastAsia="仿宋"/>
                <w:sz w:val="32"/>
                <w:szCs w:val="32"/>
                <w:highlight w:val="none"/>
              </w:rPr>
            </w:pPr>
          </w:p>
        </w:tc>
        <w:tc>
          <w:tcPr>
            <w:tcW w:w="1939" w:type="dxa"/>
            <w:noWrap w:val="0"/>
            <w:vAlign w:val="top"/>
          </w:tcPr>
          <w:p w14:paraId="1AD1A2D1">
            <w:pPr>
              <w:tabs>
                <w:tab w:val="left" w:pos="820"/>
              </w:tabs>
              <w:spacing w:line="480" w:lineRule="auto"/>
              <w:rPr>
                <w:rFonts w:ascii="仿宋" w:hAnsi="仿宋" w:eastAsia="仿宋"/>
                <w:sz w:val="32"/>
                <w:szCs w:val="32"/>
                <w:highlight w:val="none"/>
              </w:rPr>
            </w:pPr>
          </w:p>
        </w:tc>
      </w:tr>
      <w:tr w14:paraId="189A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22" w:type="dxa"/>
            <w:noWrap w:val="0"/>
            <w:vAlign w:val="top"/>
          </w:tcPr>
          <w:p w14:paraId="011BE3DD">
            <w:pPr>
              <w:tabs>
                <w:tab w:val="left" w:pos="820"/>
              </w:tabs>
              <w:spacing w:line="480" w:lineRule="auto"/>
              <w:rPr>
                <w:rFonts w:ascii="仿宋" w:hAnsi="仿宋" w:eastAsia="仿宋"/>
                <w:sz w:val="32"/>
                <w:szCs w:val="32"/>
                <w:highlight w:val="none"/>
              </w:rPr>
            </w:pPr>
          </w:p>
        </w:tc>
        <w:tc>
          <w:tcPr>
            <w:tcW w:w="1193" w:type="dxa"/>
            <w:noWrap w:val="0"/>
            <w:vAlign w:val="top"/>
          </w:tcPr>
          <w:p w14:paraId="18DD6D1F">
            <w:pPr>
              <w:tabs>
                <w:tab w:val="left" w:pos="820"/>
              </w:tabs>
              <w:spacing w:line="480" w:lineRule="auto"/>
              <w:rPr>
                <w:rFonts w:ascii="仿宋" w:hAnsi="仿宋" w:eastAsia="仿宋"/>
                <w:sz w:val="32"/>
                <w:szCs w:val="32"/>
                <w:highlight w:val="none"/>
              </w:rPr>
            </w:pPr>
          </w:p>
        </w:tc>
        <w:tc>
          <w:tcPr>
            <w:tcW w:w="1357" w:type="dxa"/>
            <w:noWrap w:val="0"/>
            <w:vAlign w:val="top"/>
          </w:tcPr>
          <w:p w14:paraId="164C277B">
            <w:pPr>
              <w:tabs>
                <w:tab w:val="left" w:pos="820"/>
              </w:tabs>
              <w:spacing w:line="480" w:lineRule="auto"/>
              <w:rPr>
                <w:rFonts w:ascii="仿宋" w:hAnsi="仿宋" w:eastAsia="仿宋"/>
                <w:sz w:val="32"/>
                <w:szCs w:val="32"/>
                <w:highlight w:val="none"/>
              </w:rPr>
            </w:pPr>
          </w:p>
        </w:tc>
        <w:tc>
          <w:tcPr>
            <w:tcW w:w="1282" w:type="dxa"/>
            <w:noWrap w:val="0"/>
            <w:vAlign w:val="top"/>
          </w:tcPr>
          <w:p w14:paraId="45DABF0B">
            <w:pPr>
              <w:tabs>
                <w:tab w:val="left" w:pos="820"/>
              </w:tabs>
              <w:spacing w:line="480" w:lineRule="auto"/>
              <w:rPr>
                <w:rFonts w:ascii="仿宋" w:hAnsi="仿宋" w:eastAsia="仿宋"/>
                <w:sz w:val="32"/>
                <w:szCs w:val="32"/>
                <w:highlight w:val="none"/>
              </w:rPr>
            </w:pPr>
          </w:p>
        </w:tc>
        <w:tc>
          <w:tcPr>
            <w:tcW w:w="954" w:type="dxa"/>
            <w:noWrap w:val="0"/>
            <w:vAlign w:val="top"/>
          </w:tcPr>
          <w:p w14:paraId="158055F9">
            <w:pPr>
              <w:tabs>
                <w:tab w:val="left" w:pos="820"/>
              </w:tabs>
              <w:spacing w:line="480" w:lineRule="auto"/>
              <w:rPr>
                <w:rFonts w:ascii="仿宋" w:hAnsi="仿宋" w:eastAsia="仿宋"/>
                <w:sz w:val="32"/>
                <w:szCs w:val="32"/>
                <w:highlight w:val="none"/>
              </w:rPr>
            </w:pPr>
          </w:p>
        </w:tc>
        <w:tc>
          <w:tcPr>
            <w:tcW w:w="1214" w:type="dxa"/>
            <w:noWrap w:val="0"/>
            <w:vAlign w:val="top"/>
          </w:tcPr>
          <w:p w14:paraId="23D3FD0A">
            <w:pPr>
              <w:tabs>
                <w:tab w:val="left" w:pos="820"/>
              </w:tabs>
              <w:spacing w:line="480" w:lineRule="auto"/>
              <w:rPr>
                <w:rFonts w:ascii="仿宋" w:hAnsi="仿宋" w:eastAsia="仿宋"/>
                <w:sz w:val="32"/>
                <w:szCs w:val="32"/>
                <w:highlight w:val="none"/>
              </w:rPr>
            </w:pPr>
          </w:p>
        </w:tc>
        <w:tc>
          <w:tcPr>
            <w:tcW w:w="1939" w:type="dxa"/>
            <w:noWrap w:val="0"/>
            <w:vAlign w:val="top"/>
          </w:tcPr>
          <w:p w14:paraId="2E0B452A">
            <w:pPr>
              <w:tabs>
                <w:tab w:val="left" w:pos="820"/>
              </w:tabs>
              <w:spacing w:line="480" w:lineRule="auto"/>
              <w:rPr>
                <w:rFonts w:ascii="仿宋" w:hAnsi="仿宋" w:eastAsia="仿宋"/>
                <w:sz w:val="32"/>
                <w:szCs w:val="32"/>
                <w:highlight w:val="none"/>
              </w:rPr>
            </w:pPr>
          </w:p>
        </w:tc>
      </w:tr>
      <w:tr w14:paraId="4375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22" w:type="dxa"/>
            <w:noWrap w:val="0"/>
            <w:vAlign w:val="top"/>
          </w:tcPr>
          <w:p w14:paraId="0B9DDA44">
            <w:pPr>
              <w:tabs>
                <w:tab w:val="left" w:pos="820"/>
              </w:tabs>
              <w:spacing w:line="480" w:lineRule="auto"/>
              <w:rPr>
                <w:rFonts w:ascii="仿宋" w:hAnsi="仿宋" w:eastAsia="仿宋"/>
                <w:sz w:val="32"/>
                <w:szCs w:val="32"/>
                <w:highlight w:val="none"/>
              </w:rPr>
            </w:pPr>
          </w:p>
        </w:tc>
        <w:tc>
          <w:tcPr>
            <w:tcW w:w="1193" w:type="dxa"/>
            <w:noWrap w:val="0"/>
            <w:vAlign w:val="top"/>
          </w:tcPr>
          <w:p w14:paraId="5489D125">
            <w:pPr>
              <w:tabs>
                <w:tab w:val="left" w:pos="820"/>
              </w:tabs>
              <w:spacing w:line="480" w:lineRule="auto"/>
              <w:rPr>
                <w:rFonts w:ascii="仿宋" w:hAnsi="仿宋" w:eastAsia="仿宋"/>
                <w:sz w:val="32"/>
                <w:szCs w:val="32"/>
                <w:highlight w:val="none"/>
              </w:rPr>
            </w:pPr>
          </w:p>
        </w:tc>
        <w:tc>
          <w:tcPr>
            <w:tcW w:w="1357" w:type="dxa"/>
            <w:noWrap w:val="0"/>
            <w:vAlign w:val="top"/>
          </w:tcPr>
          <w:p w14:paraId="6C35FE16">
            <w:pPr>
              <w:tabs>
                <w:tab w:val="left" w:pos="820"/>
              </w:tabs>
              <w:spacing w:line="480" w:lineRule="auto"/>
              <w:rPr>
                <w:rFonts w:ascii="仿宋" w:hAnsi="仿宋" w:eastAsia="仿宋"/>
                <w:sz w:val="32"/>
                <w:szCs w:val="32"/>
                <w:highlight w:val="none"/>
              </w:rPr>
            </w:pPr>
          </w:p>
        </w:tc>
        <w:tc>
          <w:tcPr>
            <w:tcW w:w="1282" w:type="dxa"/>
            <w:noWrap w:val="0"/>
            <w:vAlign w:val="top"/>
          </w:tcPr>
          <w:p w14:paraId="3CF5B4C1">
            <w:pPr>
              <w:tabs>
                <w:tab w:val="left" w:pos="820"/>
              </w:tabs>
              <w:spacing w:line="480" w:lineRule="auto"/>
              <w:rPr>
                <w:rFonts w:ascii="仿宋" w:hAnsi="仿宋" w:eastAsia="仿宋"/>
                <w:sz w:val="32"/>
                <w:szCs w:val="32"/>
                <w:highlight w:val="none"/>
              </w:rPr>
            </w:pPr>
          </w:p>
        </w:tc>
        <w:tc>
          <w:tcPr>
            <w:tcW w:w="954" w:type="dxa"/>
            <w:noWrap w:val="0"/>
            <w:vAlign w:val="top"/>
          </w:tcPr>
          <w:p w14:paraId="237A9F29">
            <w:pPr>
              <w:tabs>
                <w:tab w:val="left" w:pos="820"/>
              </w:tabs>
              <w:spacing w:line="480" w:lineRule="auto"/>
              <w:rPr>
                <w:rFonts w:ascii="仿宋" w:hAnsi="仿宋" w:eastAsia="仿宋"/>
                <w:sz w:val="32"/>
                <w:szCs w:val="32"/>
                <w:highlight w:val="none"/>
              </w:rPr>
            </w:pPr>
          </w:p>
        </w:tc>
        <w:tc>
          <w:tcPr>
            <w:tcW w:w="1214" w:type="dxa"/>
            <w:noWrap w:val="0"/>
            <w:vAlign w:val="top"/>
          </w:tcPr>
          <w:p w14:paraId="2D8E44CF">
            <w:pPr>
              <w:tabs>
                <w:tab w:val="left" w:pos="820"/>
              </w:tabs>
              <w:spacing w:line="480" w:lineRule="auto"/>
              <w:rPr>
                <w:rFonts w:ascii="仿宋" w:hAnsi="仿宋" w:eastAsia="仿宋"/>
                <w:sz w:val="32"/>
                <w:szCs w:val="32"/>
                <w:highlight w:val="none"/>
              </w:rPr>
            </w:pPr>
          </w:p>
        </w:tc>
        <w:tc>
          <w:tcPr>
            <w:tcW w:w="1939" w:type="dxa"/>
            <w:noWrap w:val="0"/>
            <w:vAlign w:val="top"/>
          </w:tcPr>
          <w:p w14:paraId="2EBF7A52">
            <w:pPr>
              <w:tabs>
                <w:tab w:val="left" w:pos="820"/>
              </w:tabs>
              <w:spacing w:line="480" w:lineRule="auto"/>
              <w:rPr>
                <w:rFonts w:ascii="仿宋" w:hAnsi="仿宋" w:eastAsia="仿宋"/>
                <w:sz w:val="32"/>
                <w:szCs w:val="32"/>
                <w:highlight w:val="none"/>
              </w:rPr>
            </w:pPr>
          </w:p>
        </w:tc>
      </w:tr>
    </w:tbl>
    <w:p w14:paraId="4F4073EE">
      <w:pPr>
        <w:widowControl/>
        <w:shd w:val="clear" w:color="auto" w:fill="FFFFFF"/>
        <w:spacing w:line="300" w:lineRule="atLeast"/>
        <w:ind w:left="-2" w:leftChars="-68" w:hanging="141" w:hangingChars="59"/>
        <w:jc w:val="left"/>
        <w:rPr>
          <w:rFonts w:ascii="Calibri" w:hAnsi="Calibri" w:eastAsia="宋体" w:cs="宋体"/>
          <w:kern w:val="0"/>
          <w:sz w:val="24"/>
          <w:szCs w:val="24"/>
          <w:highlight w:val="none"/>
          <w:shd w:val="pct10" w:color="auto" w:fill="FFFFFF"/>
        </w:rPr>
      </w:pPr>
      <w:r>
        <w:rPr>
          <w:rFonts w:hint="eastAsia" w:ascii="宋体" w:hAnsi="宋体" w:eastAsia="宋体" w:cs="宋体"/>
          <w:kern w:val="0"/>
          <w:sz w:val="24"/>
          <w:szCs w:val="24"/>
          <w:highlight w:val="none"/>
        </w:rPr>
        <w:t>注：本表一式二份，资产</w:t>
      </w:r>
      <w:r>
        <w:rPr>
          <w:rFonts w:ascii="宋体" w:hAnsi="宋体" w:eastAsia="宋体" w:cs="宋体"/>
          <w:kern w:val="0"/>
          <w:sz w:val="24"/>
          <w:szCs w:val="24"/>
          <w:highlight w:val="none"/>
        </w:rPr>
        <w:t>使用单位、国有</w:t>
      </w:r>
      <w:r>
        <w:rPr>
          <w:rFonts w:hint="eastAsia" w:ascii="宋体" w:hAnsi="宋体" w:eastAsia="宋体" w:cs="宋体"/>
          <w:kern w:val="0"/>
          <w:sz w:val="24"/>
          <w:szCs w:val="24"/>
          <w:highlight w:val="none"/>
        </w:rPr>
        <w:t>资产管理处各执一份。</w:t>
      </w:r>
    </w:p>
    <w:p w14:paraId="381FA6F5">
      <w:pPr>
        <w:tabs>
          <w:tab w:val="left" w:pos="5070"/>
        </w:tabs>
        <w:spacing w:before="156" w:beforeLines="50" w:after="312" w:afterLines="100"/>
        <w:ind w:left="1" w:leftChars="-67" w:hanging="142" w:hangingChars="47"/>
        <w:rPr>
          <w:rFonts w:ascii="仿宋" w:hAnsi="仿宋" w:eastAsia="仿宋"/>
          <w:b/>
          <w:sz w:val="30"/>
          <w:szCs w:val="30"/>
          <w:highlight w:val="none"/>
        </w:rPr>
      </w:pPr>
      <w:r>
        <w:rPr>
          <w:rFonts w:hint="eastAsia" w:ascii="仿宋" w:hAnsi="仿宋" w:eastAsia="仿宋"/>
          <w:b/>
          <w:sz w:val="30"/>
          <w:szCs w:val="30"/>
          <w:highlight w:val="none"/>
        </w:rPr>
        <w:t>合计：盘盈</w:t>
      </w:r>
      <w:r>
        <w:rPr>
          <w:rFonts w:hint="eastAsia" w:ascii="仿宋" w:hAnsi="仿宋" w:eastAsia="仿宋"/>
          <w:b/>
          <w:sz w:val="30"/>
          <w:szCs w:val="30"/>
          <w:highlight w:val="none"/>
          <w:u w:val="single"/>
        </w:rPr>
        <w:t xml:space="preserve">        </w:t>
      </w:r>
      <w:r>
        <w:rPr>
          <w:rFonts w:hint="eastAsia" w:ascii="仿宋" w:hAnsi="仿宋" w:eastAsia="仿宋"/>
          <w:b/>
          <w:sz w:val="30"/>
          <w:szCs w:val="30"/>
          <w:highlight w:val="none"/>
        </w:rPr>
        <w:t xml:space="preserve">台  </w:t>
      </w:r>
      <w:r>
        <w:rPr>
          <w:rFonts w:hint="eastAsia" w:ascii="仿宋" w:hAnsi="仿宋" w:eastAsia="仿宋"/>
          <w:b/>
          <w:sz w:val="30"/>
          <w:szCs w:val="30"/>
          <w:highlight w:val="none"/>
          <w:u w:val="single"/>
        </w:rPr>
        <w:t xml:space="preserve">           </w:t>
      </w:r>
      <w:r>
        <w:rPr>
          <w:rFonts w:hint="eastAsia" w:ascii="仿宋" w:hAnsi="仿宋" w:eastAsia="仿宋"/>
          <w:b/>
          <w:sz w:val="30"/>
          <w:szCs w:val="30"/>
          <w:highlight w:val="none"/>
        </w:rPr>
        <w:t xml:space="preserve"> 元</w:t>
      </w:r>
    </w:p>
    <w:p w14:paraId="63D2157A">
      <w:pPr>
        <w:tabs>
          <w:tab w:val="left" w:pos="820"/>
        </w:tabs>
        <w:spacing w:line="480" w:lineRule="auto"/>
        <w:rPr>
          <w:rFonts w:ascii="仿宋" w:hAnsi="仿宋" w:eastAsia="仿宋"/>
          <w:sz w:val="24"/>
          <w:highlight w:val="none"/>
        </w:rPr>
      </w:pPr>
      <w:r>
        <w:rPr>
          <w:rFonts w:hint="eastAsia" w:ascii="仿宋" w:hAnsi="仿宋" w:eastAsia="仿宋"/>
          <w:sz w:val="30"/>
          <w:szCs w:val="30"/>
          <w:highlight w:val="none"/>
        </w:rPr>
        <w:t>单位名称：</w:t>
      </w:r>
      <w:r>
        <w:rPr>
          <w:rFonts w:ascii="仿宋" w:hAnsi="仿宋" w:eastAsia="仿宋"/>
          <w:sz w:val="30"/>
          <w:szCs w:val="30"/>
          <w:highlight w:val="none"/>
        </w:rPr>
        <w:t xml:space="preserve">   </w:t>
      </w:r>
      <w:r>
        <w:rPr>
          <w:rFonts w:hint="eastAsia" w:ascii="仿宋" w:hAnsi="仿宋" w:eastAsia="仿宋"/>
          <w:sz w:val="30"/>
          <w:szCs w:val="30"/>
          <w:highlight w:val="none"/>
        </w:rPr>
        <w:t xml:space="preserve">                    （盖章）</w:t>
      </w:r>
      <w:r>
        <w:rPr>
          <w:rFonts w:ascii="仿宋" w:hAnsi="仿宋" w:eastAsia="仿宋"/>
          <w:sz w:val="30"/>
          <w:szCs w:val="30"/>
          <w:highlight w:val="none"/>
        </w:rPr>
        <w:t xml:space="preserve">   </w:t>
      </w:r>
      <w:r>
        <w:rPr>
          <w:rFonts w:hint="eastAsia" w:ascii="仿宋" w:hAnsi="仿宋" w:eastAsia="仿宋"/>
          <w:sz w:val="30"/>
          <w:szCs w:val="30"/>
          <w:highlight w:val="none"/>
        </w:rPr>
        <w:t xml:space="preserve">  资产管理员：</w:t>
      </w:r>
      <w:r>
        <w:rPr>
          <w:rFonts w:ascii="仿宋" w:hAnsi="仿宋" w:eastAsia="仿宋"/>
          <w:sz w:val="30"/>
          <w:szCs w:val="30"/>
          <w:highlight w:val="none"/>
        </w:rPr>
        <w:t xml:space="preserve">     </w:t>
      </w:r>
      <w:r>
        <w:rPr>
          <w:rFonts w:ascii="仿宋" w:hAnsi="仿宋" w:eastAsia="仿宋"/>
          <w:sz w:val="24"/>
          <w:highlight w:val="none"/>
        </w:rPr>
        <w:t xml:space="preserve">                      </w:t>
      </w:r>
    </w:p>
    <w:p w14:paraId="2709CEB5">
      <w:pPr>
        <w:tabs>
          <w:tab w:val="left" w:pos="820"/>
        </w:tabs>
        <w:spacing w:line="480" w:lineRule="auto"/>
        <w:rPr>
          <w:rFonts w:ascii="仿宋" w:hAnsi="仿宋" w:eastAsia="仿宋"/>
          <w:sz w:val="32"/>
          <w:szCs w:val="32"/>
          <w:highlight w:val="none"/>
        </w:rPr>
      </w:pPr>
    </w:p>
    <w:p w14:paraId="4EC870DA">
      <w:pPr>
        <w:tabs>
          <w:tab w:val="left" w:pos="820"/>
        </w:tabs>
        <w:spacing w:line="480" w:lineRule="auto"/>
        <w:rPr>
          <w:rFonts w:ascii="仿宋" w:hAnsi="仿宋" w:eastAsia="仿宋"/>
          <w:sz w:val="32"/>
          <w:szCs w:val="32"/>
          <w:highlight w:val="none"/>
        </w:rPr>
      </w:pPr>
      <w:r>
        <w:rPr>
          <w:rFonts w:hint="eastAsia" w:ascii="仿宋" w:hAnsi="仿宋" w:eastAsia="仿宋"/>
          <w:sz w:val="32"/>
          <w:szCs w:val="32"/>
          <w:highlight w:val="none"/>
        </w:rPr>
        <w:t xml:space="preserve">附表2： </w:t>
      </w:r>
    </w:p>
    <w:p w14:paraId="528B9138">
      <w:pPr>
        <w:tabs>
          <w:tab w:val="left" w:pos="820"/>
        </w:tabs>
        <w:spacing w:line="480" w:lineRule="auto"/>
        <w:rPr>
          <w:rFonts w:ascii="仿宋" w:hAnsi="仿宋" w:eastAsia="仿宋"/>
          <w:sz w:val="32"/>
          <w:szCs w:val="32"/>
          <w:highlight w:val="none"/>
        </w:rPr>
      </w:pPr>
    </w:p>
    <w:p w14:paraId="3354E225">
      <w:pPr>
        <w:tabs>
          <w:tab w:val="left" w:pos="9720"/>
          <w:tab w:val="left" w:pos="9900"/>
        </w:tabs>
        <w:jc w:val="center"/>
        <w:rPr>
          <w:rFonts w:ascii="仿宋" w:hAnsi="仿宋" w:eastAsia="仿宋"/>
          <w:b/>
          <w:sz w:val="32"/>
          <w:szCs w:val="32"/>
          <w:highlight w:val="none"/>
        </w:rPr>
      </w:pPr>
      <w:r>
        <w:rPr>
          <w:rFonts w:hint="eastAsia" w:ascii="仿宋" w:hAnsi="仿宋" w:eastAsia="仿宋"/>
          <w:b/>
          <w:sz w:val="32"/>
          <w:szCs w:val="32"/>
          <w:highlight w:val="none"/>
        </w:rPr>
        <w:t>北京工商大学固定资产</w:t>
      </w:r>
      <w:r>
        <w:rPr>
          <w:rFonts w:ascii="仿宋" w:hAnsi="仿宋" w:eastAsia="仿宋"/>
          <w:b/>
          <w:sz w:val="32"/>
          <w:szCs w:val="32"/>
          <w:highlight w:val="none"/>
        </w:rPr>
        <w:t>/</w:t>
      </w:r>
      <w:r>
        <w:rPr>
          <w:rFonts w:hint="eastAsia" w:ascii="仿宋" w:hAnsi="仿宋" w:eastAsia="仿宋"/>
          <w:b/>
          <w:sz w:val="32"/>
          <w:szCs w:val="32"/>
          <w:highlight w:val="none"/>
        </w:rPr>
        <w:t>无形资产盘点盘亏情况表</w:t>
      </w:r>
    </w:p>
    <w:p w14:paraId="1FC87D68">
      <w:pPr>
        <w:tabs>
          <w:tab w:val="left" w:pos="9720"/>
          <w:tab w:val="left" w:pos="9900"/>
        </w:tabs>
        <w:rPr>
          <w:rFonts w:ascii="仿宋" w:hAnsi="仿宋" w:eastAsia="仿宋"/>
          <w:sz w:val="28"/>
          <w:szCs w:val="28"/>
          <w:highlight w:val="none"/>
        </w:rPr>
      </w:pPr>
      <w:r>
        <w:rPr>
          <w:rFonts w:hint="eastAsia" w:ascii="仿宋" w:hAnsi="仿宋" w:eastAsia="仿宋"/>
          <w:sz w:val="28"/>
          <w:szCs w:val="28"/>
          <w:highlight w:val="none"/>
        </w:rPr>
        <w:t>部门：                               日期：     年    月   日</w:t>
      </w:r>
    </w:p>
    <w:tbl>
      <w:tblPr>
        <w:tblStyle w:val="13"/>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417"/>
        <w:gridCol w:w="1276"/>
        <w:gridCol w:w="1134"/>
        <w:gridCol w:w="1134"/>
        <w:gridCol w:w="1531"/>
        <w:gridCol w:w="1814"/>
      </w:tblGrid>
      <w:tr w14:paraId="257C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noWrap w:val="0"/>
            <w:vAlign w:val="center"/>
          </w:tcPr>
          <w:p w14:paraId="087CDB78">
            <w:pPr>
              <w:tabs>
                <w:tab w:val="left" w:pos="820"/>
              </w:tabs>
              <w:jc w:val="center"/>
              <w:rPr>
                <w:rFonts w:ascii="仿宋" w:hAnsi="仿宋" w:eastAsia="仿宋"/>
                <w:b/>
                <w:sz w:val="24"/>
                <w:szCs w:val="18"/>
                <w:highlight w:val="none"/>
              </w:rPr>
            </w:pPr>
            <w:r>
              <w:rPr>
                <w:rFonts w:hint="eastAsia" w:ascii="仿宋" w:hAnsi="仿宋" w:eastAsia="仿宋"/>
                <w:b/>
                <w:sz w:val="24"/>
                <w:szCs w:val="18"/>
                <w:highlight w:val="none"/>
              </w:rPr>
              <w:t>序号</w:t>
            </w:r>
          </w:p>
        </w:tc>
        <w:tc>
          <w:tcPr>
            <w:tcW w:w="1417" w:type="dxa"/>
            <w:noWrap w:val="0"/>
            <w:vAlign w:val="center"/>
          </w:tcPr>
          <w:p w14:paraId="49D81B40">
            <w:pPr>
              <w:tabs>
                <w:tab w:val="left" w:pos="820"/>
              </w:tabs>
              <w:jc w:val="center"/>
              <w:rPr>
                <w:rFonts w:ascii="仿宋" w:hAnsi="仿宋" w:eastAsia="仿宋"/>
                <w:b/>
                <w:sz w:val="24"/>
                <w:szCs w:val="18"/>
                <w:highlight w:val="none"/>
              </w:rPr>
            </w:pPr>
            <w:r>
              <w:rPr>
                <w:rFonts w:hint="eastAsia" w:ascii="仿宋" w:hAnsi="仿宋" w:eastAsia="仿宋"/>
                <w:b/>
                <w:sz w:val="24"/>
                <w:szCs w:val="18"/>
                <w:highlight w:val="none"/>
              </w:rPr>
              <w:t>资产名称</w:t>
            </w:r>
          </w:p>
        </w:tc>
        <w:tc>
          <w:tcPr>
            <w:tcW w:w="1276" w:type="dxa"/>
            <w:noWrap w:val="0"/>
            <w:vAlign w:val="center"/>
          </w:tcPr>
          <w:p w14:paraId="70D87F45">
            <w:pPr>
              <w:tabs>
                <w:tab w:val="left" w:pos="820"/>
              </w:tabs>
              <w:jc w:val="center"/>
              <w:rPr>
                <w:rFonts w:ascii="仿宋" w:hAnsi="仿宋" w:eastAsia="仿宋"/>
                <w:b/>
                <w:sz w:val="24"/>
                <w:szCs w:val="18"/>
                <w:highlight w:val="none"/>
              </w:rPr>
            </w:pPr>
            <w:r>
              <w:rPr>
                <w:rFonts w:hint="eastAsia" w:ascii="仿宋" w:hAnsi="仿宋" w:eastAsia="仿宋"/>
                <w:b/>
                <w:sz w:val="24"/>
                <w:szCs w:val="18"/>
                <w:highlight w:val="none"/>
              </w:rPr>
              <w:t>资产编号</w:t>
            </w:r>
          </w:p>
        </w:tc>
        <w:tc>
          <w:tcPr>
            <w:tcW w:w="1134" w:type="dxa"/>
            <w:noWrap w:val="0"/>
            <w:vAlign w:val="center"/>
          </w:tcPr>
          <w:p w14:paraId="1AABA3F3">
            <w:pPr>
              <w:tabs>
                <w:tab w:val="left" w:pos="820"/>
              </w:tabs>
              <w:jc w:val="center"/>
              <w:rPr>
                <w:rFonts w:ascii="仿宋" w:hAnsi="仿宋" w:eastAsia="仿宋"/>
                <w:b/>
                <w:sz w:val="24"/>
                <w:szCs w:val="18"/>
                <w:highlight w:val="none"/>
              </w:rPr>
            </w:pPr>
            <w:r>
              <w:rPr>
                <w:rFonts w:hint="eastAsia" w:ascii="仿宋" w:hAnsi="仿宋" w:eastAsia="仿宋"/>
                <w:b/>
                <w:sz w:val="24"/>
                <w:szCs w:val="18"/>
                <w:highlight w:val="none"/>
              </w:rPr>
              <w:t>价值</w:t>
            </w:r>
          </w:p>
        </w:tc>
        <w:tc>
          <w:tcPr>
            <w:tcW w:w="1134" w:type="dxa"/>
            <w:noWrap w:val="0"/>
            <w:vAlign w:val="center"/>
          </w:tcPr>
          <w:p w14:paraId="07C044C6">
            <w:pPr>
              <w:tabs>
                <w:tab w:val="left" w:pos="820"/>
              </w:tabs>
              <w:jc w:val="center"/>
              <w:rPr>
                <w:rFonts w:ascii="仿宋" w:hAnsi="仿宋" w:eastAsia="仿宋"/>
                <w:b/>
                <w:sz w:val="24"/>
                <w:szCs w:val="18"/>
                <w:highlight w:val="none"/>
              </w:rPr>
            </w:pPr>
            <w:r>
              <w:rPr>
                <w:rFonts w:hint="eastAsia" w:ascii="仿宋" w:hAnsi="仿宋" w:eastAsia="仿宋"/>
                <w:b/>
                <w:sz w:val="24"/>
                <w:szCs w:val="18"/>
                <w:highlight w:val="none"/>
              </w:rPr>
              <w:t>使用人</w:t>
            </w:r>
          </w:p>
        </w:tc>
        <w:tc>
          <w:tcPr>
            <w:tcW w:w="1531" w:type="dxa"/>
            <w:noWrap w:val="0"/>
            <w:vAlign w:val="center"/>
          </w:tcPr>
          <w:p w14:paraId="4ADCBE08">
            <w:pPr>
              <w:tabs>
                <w:tab w:val="left" w:pos="820"/>
              </w:tabs>
              <w:jc w:val="center"/>
              <w:rPr>
                <w:rFonts w:ascii="仿宋" w:hAnsi="仿宋" w:eastAsia="仿宋"/>
                <w:b/>
                <w:sz w:val="24"/>
                <w:szCs w:val="18"/>
                <w:highlight w:val="none"/>
              </w:rPr>
            </w:pPr>
            <w:r>
              <w:rPr>
                <w:rFonts w:hint="eastAsia" w:ascii="仿宋" w:hAnsi="仿宋" w:eastAsia="仿宋"/>
                <w:b/>
                <w:sz w:val="24"/>
                <w:szCs w:val="18"/>
                <w:highlight w:val="none"/>
              </w:rPr>
              <w:t>存放地点</w:t>
            </w:r>
          </w:p>
        </w:tc>
        <w:tc>
          <w:tcPr>
            <w:tcW w:w="1814" w:type="dxa"/>
            <w:noWrap w:val="0"/>
            <w:vAlign w:val="center"/>
          </w:tcPr>
          <w:p w14:paraId="0E7857C4">
            <w:pPr>
              <w:tabs>
                <w:tab w:val="left" w:pos="820"/>
              </w:tabs>
              <w:jc w:val="center"/>
              <w:rPr>
                <w:rFonts w:ascii="仿宋" w:hAnsi="仿宋" w:eastAsia="仿宋"/>
                <w:b/>
                <w:sz w:val="24"/>
                <w:szCs w:val="18"/>
                <w:highlight w:val="none"/>
              </w:rPr>
            </w:pPr>
            <w:r>
              <w:rPr>
                <w:rFonts w:hint="eastAsia" w:ascii="仿宋" w:hAnsi="仿宋" w:eastAsia="仿宋"/>
                <w:b/>
                <w:sz w:val="24"/>
                <w:szCs w:val="18"/>
                <w:highlight w:val="none"/>
              </w:rPr>
              <w:t>盘亏原因</w:t>
            </w:r>
          </w:p>
          <w:p w14:paraId="03075DDE">
            <w:pPr>
              <w:tabs>
                <w:tab w:val="left" w:pos="820"/>
              </w:tabs>
              <w:jc w:val="center"/>
              <w:rPr>
                <w:rFonts w:ascii="仿宋" w:hAnsi="仿宋" w:eastAsia="仿宋"/>
                <w:b/>
                <w:sz w:val="24"/>
                <w:szCs w:val="18"/>
                <w:highlight w:val="none"/>
              </w:rPr>
            </w:pPr>
            <w:r>
              <w:rPr>
                <w:rFonts w:hint="eastAsia" w:ascii="仿宋" w:hAnsi="仿宋" w:eastAsia="仿宋"/>
                <w:b/>
                <w:sz w:val="24"/>
                <w:szCs w:val="18"/>
                <w:highlight w:val="none"/>
              </w:rPr>
              <w:t>（可另附说明）</w:t>
            </w:r>
          </w:p>
        </w:tc>
      </w:tr>
      <w:tr w14:paraId="2494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737" w:type="dxa"/>
            <w:noWrap w:val="0"/>
            <w:vAlign w:val="top"/>
          </w:tcPr>
          <w:p w14:paraId="3A4BA3A4">
            <w:pPr>
              <w:tabs>
                <w:tab w:val="left" w:pos="820"/>
              </w:tabs>
              <w:spacing w:line="480" w:lineRule="auto"/>
              <w:rPr>
                <w:rFonts w:ascii="仿宋" w:hAnsi="仿宋" w:eastAsia="仿宋"/>
                <w:sz w:val="32"/>
                <w:szCs w:val="32"/>
                <w:highlight w:val="none"/>
              </w:rPr>
            </w:pPr>
          </w:p>
        </w:tc>
        <w:tc>
          <w:tcPr>
            <w:tcW w:w="1417" w:type="dxa"/>
            <w:noWrap w:val="0"/>
            <w:vAlign w:val="top"/>
          </w:tcPr>
          <w:p w14:paraId="562FE0D9">
            <w:pPr>
              <w:tabs>
                <w:tab w:val="left" w:pos="820"/>
              </w:tabs>
              <w:spacing w:line="480" w:lineRule="auto"/>
              <w:rPr>
                <w:rFonts w:ascii="仿宋" w:hAnsi="仿宋" w:eastAsia="仿宋"/>
                <w:sz w:val="32"/>
                <w:szCs w:val="32"/>
                <w:highlight w:val="none"/>
              </w:rPr>
            </w:pPr>
          </w:p>
        </w:tc>
        <w:tc>
          <w:tcPr>
            <w:tcW w:w="1276" w:type="dxa"/>
            <w:noWrap w:val="0"/>
            <w:vAlign w:val="top"/>
          </w:tcPr>
          <w:p w14:paraId="65C6AFBA">
            <w:pPr>
              <w:tabs>
                <w:tab w:val="left" w:pos="820"/>
              </w:tabs>
              <w:spacing w:line="480" w:lineRule="auto"/>
              <w:rPr>
                <w:rFonts w:ascii="仿宋" w:hAnsi="仿宋" w:eastAsia="仿宋"/>
                <w:sz w:val="32"/>
                <w:szCs w:val="32"/>
                <w:highlight w:val="none"/>
              </w:rPr>
            </w:pPr>
          </w:p>
        </w:tc>
        <w:tc>
          <w:tcPr>
            <w:tcW w:w="1134" w:type="dxa"/>
            <w:noWrap w:val="0"/>
            <w:vAlign w:val="top"/>
          </w:tcPr>
          <w:p w14:paraId="05028AFC">
            <w:pPr>
              <w:tabs>
                <w:tab w:val="left" w:pos="820"/>
              </w:tabs>
              <w:spacing w:line="480" w:lineRule="auto"/>
              <w:rPr>
                <w:rFonts w:ascii="仿宋" w:hAnsi="仿宋" w:eastAsia="仿宋"/>
                <w:sz w:val="32"/>
                <w:szCs w:val="32"/>
                <w:highlight w:val="none"/>
              </w:rPr>
            </w:pPr>
          </w:p>
        </w:tc>
        <w:tc>
          <w:tcPr>
            <w:tcW w:w="1134" w:type="dxa"/>
            <w:noWrap w:val="0"/>
            <w:vAlign w:val="top"/>
          </w:tcPr>
          <w:p w14:paraId="75CAD1F0">
            <w:pPr>
              <w:tabs>
                <w:tab w:val="left" w:pos="820"/>
              </w:tabs>
              <w:spacing w:line="480" w:lineRule="auto"/>
              <w:rPr>
                <w:rFonts w:ascii="仿宋" w:hAnsi="仿宋" w:eastAsia="仿宋"/>
                <w:sz w:val="32"/>
                <w:szCs w:val="32"/>
                <w:highlight w:val="none"/>
              </w:rPr>
            </w:pPr>
          </w:p>
        </w:tc>
        <w:tc>
          <w:tcPr>
            <w:tcW w:w="1531" w:type="dxa"/>
            <w:noWrap w:val="0"/>
            <w:vAlign w:val="top"/>
          </w:tcPr>
          <w:p w14:paraId="3DBAF2FA">
            <w:pPr>
              <w:tabs>
                <w:tab w:val="left" w:pos="820"/>
              </w:tabs>
              <w:spacing w:line="480" w:lineRule="auto"/>
              <w:rPr>
                <w:rFonts w:ascii="仿宋" w:hAnsi="仿宋" w:eastAsia="仿宋"/>
                <w:sz w:val="32"/>
                <w:szCs w:val="32"/>
                <w:highlight w:val="none"/>
              </w:rPr>
            </w:pPr>
          </w:p>
        </w:tc>
        <w:tc>
          <w:tcPr>
            <w:tcW w:w="1814" w:type="dxa"/>
            <w:noWrap w:val="0"/>
            <w:vAlign w:val="top"/>
          </w:tcPr>
          <w:p w14:paraId="01A3BE90">
            <w:pPr>
              <w:tabs>
                <w:tab w:val="left" w:pos="820"/>
              </w:tabs>
              <w:spacing w:line="480" w:lineRule="auto"/>
              <w:rPr>
                <w:rFonts w:ascii="仿宋" w:hAnsi="仿宋" w:eastAsia="仿宋"/>
                <w:sz w:val="32"/>
                <w:szCs w:val="32"/>
                <w:highlight w:val="none"/>
              </w:rPr>
            </w:pPr>
          </w:p>
        </w:tc>
      </w:tr>
      <w:tr w14:paraId="7293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737" w:type="dxa"/>
            <w:noWrap w:val="0"/>
            <w:vAlign w:val="top"/>
          </w:tcPr>
          <w:p w14:paraId="4CFD9136">
            <w:pPr>
              <w:tabs>
                <w:tab w:val="left" w:pos="820"/>
              </w:tabs>
              <w:spacing w:line="480" w:lineRule="auto"/>
              <w:rPr>
                <w:rFonts w:ascii="仿宋" w:hAnsi="仿宋" w:eastAsia="仿宋"/>
                <w:sz w:val="32"/>
                <w:szCs w:val="32"/>
                <w:highlight w:val="none"/>
              </w:rPr>
            </w:pPr>
          </w:p>
        </w:tc>
        <w:tc>
          <w:tcPr>
            <w:tcW w:w="1417" w:type="dxa"/>
            <w:noWrap w:val="0"/>
            <w:vAlign w:val="top"/>
          </w:tcPr>
          <w:p w14:paraId="5BCF3D88">
            <w:pPr>
              <w:tabs>
                <w:tab w:val="left" w:pos="820"/>
              </w:tabs>
              <w:spacing w:line="480" w:lineRule="auto"/>
              <w:rPr>
                <w:rFonts w:ascii="仿宋" w:hAnsi="仿宋" w:eastAsia="仿宋"/>
                <w:sz w:val="32"/>
                <w:szCs w:val="32"/>
                <w:highlight w:val="none"/>
              </w:rPr>
            </w:pPr>
          </w:p>
        </w:tc>
        <w:tc>
          <w:tcPr>
            <w:tcW w:w="1276" w:type="dxa"/>
            <w:noWrap w:val="0"/>
            <w:vAlign w:val="top"/>
          </w:tcPr>
          <w:p w14:paraId="33E9849E">
            <w:pPr>
              <w:tabs>
                <w:tab w:val="left" w:pos="820"/>
              </w:tabs>
              <w:spacing w:line="480" w:lineRule="auto"/>
              <w:rPr>
                <w:rFonts w:ascii="仿宋" w:hAnsi="仿宋" w:eastAsia="仿宋"/>
                <w:sz w:val="32"/>
                <w:szCs w:val="32"/>
                <w:highlight w:val="none"/>
              </w:rPr>
            </w:pPr>
          </w:p>
        </w:tc>
        <w:tc>
          <w:tcPr>
            <w:tcW w:w="1134" w:type="dxa"/>
            <w:noWrap w:val="0"/>
            <w:vAlign w:val="top"/>
          </w:tcPr>
          <w:p w14:paraId="1096FA66">
            <w:pPr>
              <w:tabs>
                <w:tab w:val="left" w:pos="820"/>
              </w:tabs>
              <w:spacing w:line="480" w:lineRule="auto"/>
              <w:rPr>
                <w:rFonts w:ascii="仿宋" w:hAnsi="仿宋" w:eastAsia="仿宋"/>
                <w:sz w:val="32"/>
                <w:szCs w:val="32"/>
                <w:highlight w:val="none"/>
              </w:rPr>
            </w:pPr>
          </w:p>
        </w:tc>
        <w:tc>
          <w:tcPr>
            <w:tcW w:w="1134" w:type="dxa"/>
            <w:noWrap w:val="0"/>
            <w:vAlign w:val="top"/>
          </w:tcPr>
          <w:p w14:paraId="1BDC6067">
            <w:pPr>
              <w:tabs>
                <w:tab w:val="left" w:pos="820"/>
              </w:tabs>
              <w:spacing w:line="480" w:lineRule="auto"/>
              <w:rPr>
                <w:rFonts w:ascii="仿宋" w:hAnsi="仿宋" w:eastAsia="仿宋"/>
                <w:sz w:val="32"/>
                <w:szCs w:val="32"/>
                <w:highlight w:val="none"/>
              </w:rPr>
            </w:pPr>
          </w:p>
        </w:tc>
        <w:tc>
          <w:tcPr>
            <w:tcW w:w="1531" w:type="dxa"/>
            <w:noWrap w:val="0"/>
            <w:vAlign w:val="top"/>
          </w:tcPr>
          <w:p w14:paraId="740BD2B5">
            <w:pPr>
              <w:tabs>
                <w:tab w:val="left" w:pos="820"/>
              </w:tabs>
              <w:spacing w:line="480" w:lineRule="auto"/>
              <w:rPr>
                <w:rFonts w:ascii="仿宋" w:hAnsi="仿宋" w:eastAsia="仿宋"/>
                <w:sz w:val="32"/>
                <w:szCs w:val="32"/>
                <w:highlight w:val="none"/>
              </w:rPr>
            </w:pPr>
          </w:p>
        </w:tc>
        <w:tc>
          <w:tcPr>
            <w:tcW w:w="1814" w:type="dxa"/>
            <w:noWrap w:val="0"/>
            <w:vAlign w:val="top"/>
          </w:tcPr>
          <w:p w14:paraId="57155E1F">
            <w:pPr>
              <w:tabs>
                <w:tab w:val="left" w:pos="820"/>
              </w:tabs>
              <w:spacing w:line="480" w:lineRule="auto"/>
              <w:rPr>
                <w:rFonts w:ascii="仿宋" w:hAnsi="仿宋" w:eastAsia="仿宋"/>
                <w:sz w:val="32"/>
                <w:szCs w:val="32"/>
                <w:highlight w:val="none"/>
              </w:rPr>
            </w:pPr>
          </w:p>
        </w:tc>
      </w:tr>
      <w:tr w14:paraId="7C89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737" w:type="dxa"/>
            <w:noWrap w:val="0"/>
            <w:vAlign w:val="top"/>
          </w:tcPr>
          <w:p w14:paraId="57797A06">
            <w:pPr>
              <w:tabs>
                <w:tab w:val="left" w:pos="820"/>
              </w:tabs>
              <w:spacing w:line="480" w:lineRule="auto"/>
              <w:rPr>
                <w:rFonts w:ascii="仿宋" w:hAnsi="仿宋" w:eastAsia="仿宋"/>
                <w:sz w:val="32"/>
                <w:szCs w:val="32"/>
                <w:highlight w:val="none"/>
              </w:rPr>
            </w:pPr>
          </w:p>
        </w:tc>
        <w:tc>
          <w:tcPr>
            <w:tcW w:w="1417" w:type="dxa"/>
            <w:noWrap w:val="0"/>
            <w:vAlign w:val="top"/>
          </w:tcPr>
          <w:p w14:paraId="7C4023E2">
            <w:pPr>
              <w:tabs>
                <w:tab w:val="left" w:pos="820"/>
              </w:tabs>
              <w:spacing w:line="480" w:lineRule="auto"/>
              <w:rPr>
                <w:rFonts w:ascii="仿宋" w:hAnsi="仿宋" w:eastAsia="仿宋"/>
                <w:sz w:val="32"/>
                <w:szCs w:val="32"/>
                <w:highlight w:val="none"/>
              </w:rPr>
            </w:pPr>
          </w:p>
        </w:tc>
        <w:tc>
          <w:tcPr>
            <w:tcW w:w="1276" w:type="dxa"/>
            <w:noWrap w:val="0"/>
            <w:vAlign w:val="top"/>
          </w:tcPr>
          <w:p w14:paraId="760DE35E">
            <w:pPr>
              <w:tabs>
                <w:tab w:val="left" w:pos="820"/>
              </w:tabs>
              <w:spacing w:line="480" w:lineRule="auto"/>
              <w:rPr>
                <w:rFonts w:ascii="仿宋" w:hAnsi="仿宋" w:eastAsia="仿宋"/>
                <w:sz w:val="32"/>
                <w:szCs w:val="32"/>
                <w:highlight w:val="none"/>
              </w:rPr>
            </w:pPr>
          </w:p>
        </w:tc>
        <w:tc>
          <w:tcPr>
            <w:tcW w:w="1134" w:type="dxa"/>
            <w:noWrap w:val="0"/>
            <w:vAlign w:val="top"/>
          </w:tcPr>
          <w:p w14:paraId="2C27B2A1">
            <w:pPr>
              <w:tabs>
                <w:tab w:val="left" w:pos="820"/>
              </w:tabs>
              <w:spacing w:line="480" w:lineRule="auto"/>
              <w:rPr>
                <w:rFonts w:ascii="仿宋" w:hAnsi="仿宋" w:eastAsia="仿宋"/>
                <w:sz w:val="32"/>
                <w:szCs w:val="32"/>
                <w:highlight w:val="none"/>
              </w:rPr>
            </w:pPr>
          </w:p>
        </w:tc>
        <w:tc>
          <w:tcPr>
            <w:tcW w:w="1134" w:type="dxa"/>
            <w:noWrap w:val="0"/>
            <w:vAlign w:val="top"/>
          </w:tcPr>
          <w:p w14:paraId="3E680168">
            <w:pPr>
              <w:tabs>
                <w:tab w:val="left" w:pos="820"/>
              </w:tabs>
              <w:spacing w:line="480" w:lineRule="auto"/>
              <w:rPr>
                <w:rFonts w:ascii="仿宋" w:hAnsi="仿宋" w:eastAsia="仿宋"/>
                <w:sz w:val="32"/>
                <w:szCs w:val="32"/>
                <w:highlight w:val="none"/>
              </w:rPr>
            </w:pPr>
          </w:p>
        </w:tc>
        <w:tc>
          <w:tcPr>
            <w:tcW w:w="1531" w:type="dxa"/>
            <w:noWrap w:val="0"/>
            <w:vAlign w:val="top"/>
          </w:tcPr>
          <w:p w14:paraId="23BEA946">
            <w:pPr>
              <w:tabs>
                <w:tab w:val="left" w:pos="820"/>
              </w:tabs>
              <w:spacing w:line="480" w:lineRule="auto"/>
              <w:rPr>
                <w:rFonts w:ascii="仿宋" w:hAnsi="仿宋" w:eastAsia="仿宋"/>
                <w:sz w:val="32"/>
                <w:szCs w:val="32"/>
                <w:highlight w:val="none"/>
              </w:rPr>
            </w:pPr>
          </w:p>
        </w:tc>
        <w:tc>
          <w:tcPr>
            <w:tcW w:w="1814" w:type="dxa"/>
            <w:noWrap w:val="0"/>
            <w:vAlign w:val="top"/>
          </w:tcPr>
          <w:p w14:paraId="29E0B401">
            <w:pPr>
              <w:tabs>
                <w:tab w:val="left" w:pos="820"/>
              </w:tabs>
              <w:spacing w:line="480" w:lineRule="auto"/>
              <w:rPr>
                <w:rFonts w:ascii="仿宋" w:hAnsi="仿宋" w:eastAsia="仿宋"/>
                <w:sz w:val="32"/>
                <w:szCs w:val="32"/>
                <w:highlight w:val="none"/>
              </w:rPr>
            </w:pPr>
          </w:p>
        </w:tc>
      </w:tr>
      <w:tr w14:paraId="198E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37" w:type="dxa"/>
            <w:noWrap w:val="0"/>
            <w:vAlign w:val="top"/>
          </w:tcPr>
          <w:p w14:paraId="7EBAF5BE">
            <w:pPr>
              <w:tabs>
                <w:tab w:val="left" w:pos="820"/>
              </w:tabs>
              <w:spacing w:line="480" w:lineRule="auto"/>
              <w:rPr>
                <w:rFonts w:ascii="仿宋" w:hAnsi="仿宋" w:eastAsia="仿宋"/>
                <w:sz w:val="32"/>
                <w:szCs w:val="32"/>
                <w:highlight w:val="none"/>
              </w:rPr>
            </w:pPr>
          </w:p>
        </w:tc>
        <w:tc>
          <w:tcPr>
            <w:tcW w:w="1417" w:type="dxa"/>
            <w:noWrap w:val="0"/>
            <w:vAlign w:val="top"/>
          </w:tcPr>
          <w:p w14:paraId="223728D9">
            <w:pPr>
              <w:tabs>
                <w:tab w:val="left" w:pos="820"/>
              </w:tabs>
              <w:spacing w:line="480" w:lineRule="auto"/>
              <w:rPr>
                <w:rFonts w:ascii="仿宋" w:hAnsi="仿宋" w:eastAsia="仿宋"/>
                <w:sz w:val="32"/>
                <w:szCs w:val="32"/>
                <w:highlight w:val="none"/>
              </w:rPr>
            </w:pPr>
          </w:p>
        </w:tc>
        <w:tc>
          <w:tcPr>
            <w:tcW w:w="1276" w:type="dxa"/>
            <w:noWrap w:val="0"/>
            <w:vAlign w:val="top"/>
          </w:tcPr>
          <w:p w14:paraId="13BB26C4">
            <w:pPr>
              <w:tabs>
                <w:tab w:val="left" w:pos="820"/>
              </w:tabs>
              <w:spacing w:line="480" w:lineRule="auto"/>
              <w:rPr>
                <w:rFonts w:ascii="仿宋" w:hAnsi="仿宋" w:eastAsia="仿宋"/>
                <w:sz w:val="32"/>
                <w:szCs w:val="32"/>
                <w:highlight w:val="none"/>
              </w:rPr>
            </w:pPr>
          </w:p>
        </w:tc>
        <w:tc>
          <w:tcPr>
            <w:tcW w:w="1134" w:type="dxa"/>
            <w:noWrap w:val="0"/>
            <w:vAlign w:val="top"/>
          </w:tcPr>
          <w:p w14:paraId="557CFB4B">
            <w:pPr>
              <w:tabs>
                <w:tab w:val="left" w:pos="820"/>
              </w:tabs>
              <w:spacing w:line="480" w:lineRule="auto"/>
              <w:rPr>
                <w:rFonts w:ascii="仿宋" w:hAnsi="仿宋" w:eastAsia="仿宋"/>
                <w:sz w:val="32"/>
                <w:szCs w:val="32"/>
                <w:highlight w:val="none"/>
              </w:rPr>
            </w:pPr>
          </w:p>
        </w:tc>
        <w:tc>
          <w:tcPr>
            <w:tcW w:w="1134" w:type="dxa"/>
            <w:noWrap w:val="0"/>
            <w:vAlign w:val="top"/>
          </w:tcPr>
          <w:p w14:paraId="03A0C494">
            <w:pPr>
              <w:tabs>
                <w:tab w:val="left" w:pos="820"/>
              </w:tabs>
              <w:spacing w:line="480" w:lineRule="auto"/>
              <w:rPr>
                <w:rFonts w:ascii="仿宋" w:hAnsi="仿宋" w:eastAsia="仿宋"/>
                <w:sz w:val="32"/>
                <w:szCs w:val="32"/>
                <w:highlight w:val="none"/>
              </w:rPr>
            </w:pPr>
          </w:p>
        </w:tc>
        <w:tc>
          <w:tcPr>
            <w:tcW w:w="1531" w:type="dxa"/>
            <w:noWrap w:val="0"/>
            <w:vAlign w:val="top"/>
          </w:tcPr>
          <w:p w14:paraId="216EE9D8">
            <w:pPr>
              <w:tabs>
                <w:tab w:val="left" w:pos="820"/>
              </w:tabs>
              <w:spacing w:line="480" w:lineRule="auto"/>
              <w:rPr>
                <w:rFonts w:ascii="仿宋" w:hAnsi="仿宋" w:eastAsia="仿宋"/>
                <w:sz w:val="32"/>
                <w:szCs w:val="32"/>
                <w:highlight w:val="none"/>
              </w:rPr>
            </w:pPr>
          </w:p>
        </w:tc>
        <w:tc>
          <w:tcPr>
            <w:tcW w:w="1814" w:type="dxa"/>
            <w:noWrap w:val="0"/>
            <w:vAlign w:val="top"/>
          </w:tcPr>
          <w:p w14:paraId="42880A82">
            <w:pPr>
              <w:tabs>
                <w:tab w:val="left" w:pos="820"/>
              </w:tabs>
              <w:spacing w:line="480" w:lineRule="auto"/>
              <w:rPr>
                <w:rFonts w:ascii="仿宋" w:hAnsi="仿宋" w:eastAsia="仿宋"/>
                <w:sz w:val="32"/>
                <w:szCs w:val="32"/>
                <w:highlight w:val="none"/>
              </w:rPr>
            </w:pPr>
          </w:p>
        </w:tc>
      </w:tr>
      <w:tr w14:paraId="710C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37" w:type="dxa"/>
            <w:noWrap w:val="0"/>
            <w:vAlign w:val="top"/>
          </w:tcPr>
          <w:p w14:paraId="7EC18244">
            <w:pPr>
              <w:tabs>
                <w:tab w:val="left" w:pos="820"/>
              </w:tabs>
              <w:spacing w:line="480" w:lineRule="auto"/>
              <w:rPr>
                <w:rFonts w:ascii="仿宋" w:hAnsi="仿宋" w:eastAsia="仿宋"/>
                <w:sz w:val="32"/>
                <w:szCs w:val="32"/>
                <w:highlight w:val="none"/>
              </w:rPr>
            </w:pPr>
          </w:p>
        </w:tc>
        <w:tc>
          <w:tcPr>
            <w:tcW w:w="1417" w:type="dxa"/>
            <w:noWrap w:val="0"/>
            <w:vAlign w:val="top"/>
          </w:tcPr>
          <w:p w14:paraId="4B724E5C">
            <w:pPr>
              <w:tabs>
                <w:tab w:val="left" w:pos="820"/>
              </w:tabs>
              <w:spacing w:line="480" w:lineRule="auto"/>
              <w:rPr>
                <w:rFonts w:ascii="仿宋" w:hAnsi="仿宋" w:eastAsia="仿宋"/>
                <w:sz w:val="32"/>
                <w:szCs w:val="32"/>
                <w:highlight w:val="none"/>
              </w:rPr>
            </w:pPr>
          </w:p>
        </w:tc>
        <w:tc>
          <w:tcPr>
            <w:tcW w:w="1276" w:type="dxa"/>
            <w:noWrap w:val="0"/>
            <w:vAlign w:val="top"/>
          </w:tcPr>
          <w:p w14:paraId="031C2ACF">
            <w:pPr>
              <w:tabs>
                <w:tab w:val="left" w:pos="820"/>
              </w:tabs>
              <w:spacing w:line="480" w:lineRule="auto"/>
              <w:rPr>
                <w:rFonts w:ascii="仿宋" w:hAnsi="仿宋" w:eastAsia="仿宋"/>
                <w:sz w:val="32"/>
                <w:szCs w:val="32"/>
                <w:highlight w:val="none"/>
              </w:rPr>
            </w:pPr>
          </w:p>
        </w:tc>
        <w:tc>
          <w:tcPr>
            <w:tcW w:w="1134" w:type="dxa"/>
            <w:noWrap w:val="0"/>
            <w:vAlign w:val="top"/>
          </w:tcPr>
          <w:p w14:paraId="38C7E884">
            <w:pPr>
              <w:tabs>
                <w:tab w:val="left" w:pos="820"/>
              </w:tabs>
              <w:spacing w:line="480" w:lineRule="auto"/>
              <w:rPr>
                <w:rFonts w:ascii="仿宋" w:hAnsi="仿宋" w:eastAsia="仿宋"/>
                <w:sz w:val="32"/>
                <w:szCs w:val="32"/>
                <w:highlight w:val="none"/>
              </w:rPr>
            </w:pPr>
          </w:p>
        </w:tc>
        <w:tc>
          <w:tcPr>
            <w:tcW w:w="1134" w:type="dxa"/>
            <w:noWrap w:val="0"/>
            <w:vAlign w:val="top"/>
          </w:tcPr>
          <w:p w14:paraId="37670F60">
            <w:pPr>
              <w:tabs>
                <w:tab w:val="left" w:pos="820"/>
              </w:tabs>
              <w:spacing w:line="480" w:lineRule="auto"/>
              <w:rPr>
                <w:rFonts w:ascii="仿宋" w:hAnsi="仿宋" w:eastAsia="仿宋"/>
                <w:sz w:val="32"/>
                <w:szCs w:val="32"/>
                <w:highlight w:val="none"/>
              </w:rPr>
            </w:pPr>
          </w:p>
        </w:tc>
        <w:tc>
          <w:tcPr>
            <w:tcW w:w="1531" w:type="dxa"/>
            <w:noWrap w:val="0"/>
            <w:vAlign w:val="top"/>
          </w:tcPr>
          <w:p w14:paraId="156B0C49">
            <w:pPr>
              <w:tabs>
                <w:tab w:val="left" w:pos="820"/>
              </w:tabs>
              <w:spacing w:line="480" w:lineRule="auto"/>
              <w:rPr>
                <w:rFonts w:ascii="仿宋" w:hAnsi="仿宋" w:eastAsia="仿宋"/>
                <w:sz w:val="32"/>
                <w:szCs w:val="32"/>
                <w:highlight w:val="none"/>
              </w:rPr>
            </w:pPr>
          </w:p>
        </w:tc>
        <w:tc>
          <w:tcPr>
            <w:tcW w:w="1814" w:type="dxa"/>
            <w:noWrap w:val="0"/>
            <w:vAlign w:val="top"/>
          </w:tcPr>
          <w:p w14:paraId="46CFA8C1">
            <w:pPr>
              <w:tabs>
                <w:tab w:val="left" w:pos="820"/>
              </w:tabs>
              <w:spacing w:line="480" w:lineRule="auto"/>
              <w:rPr>
                <w:rFonts w:ascii="仿宋" w:hAnsi="仿宋" w:eastAsia="仿宋"/>
                <w:sz w:val="32"/>
                <w:szCs w:val="32"/>
                <w:highlight w:val="none"/>
              </w:rPr>
            </w:pPr>
          </w:p>
        </w:tc>
      </w:tr>
      <w:tr w14:paraId="1312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37" w:type="dxa"/>
            <w:noWrap w:val="0"/>
            <w:vAlign w:val="top"/>
          </w:tcPr>
          <w:p w14:paraId="60177A4E">
            <w:pPr>
              <w:tabs>
                <w:tab w:val="left" w:pos="820"/>
              </w:tabs>
              <w:spacing w:line="480" w:lineRule="auto"/>
              <w:rPr>
                <w:rFonts w:ascii="仿宋" w:hAnsi="仿宋" w:eastAsia="仿宋"/>
                <w:sz w:val="32"/>
                <w:szCs w:val="32"/>
                <w:highlight w:val="none"/>
              </w:rPr>
            </w:pPr>
          </w:p>
        </w:tc>
        <w:tc>
          <w:tcPr>
            <w:tcW w:w="1417" w:type="dxa"/>
            <w:noWrap w:val="0"/>
            <w:vAlign w:val="top"/>
          </w:tcPr>
          <w:p w14:paraId="1DBCBFC1">
            <w:pPr>
              <w:tabs>
                <w:tab w:val="left" w:pos="820"/>
              </w:tabs>
              <w:spacing w:line="480" w:lineRule="auto"/>
              <w:rPr>
                <w:rFonts w:ascii="仿宋" w:hAnsi="仿宋" w:eastAsia="仿宋"/>
                <w:sz w:val="32"/>
                <w:szCs w:val="32"/>
                <w:highlight w:val="none"/>
              </w:rPr>
            </w:pPr>
          </w:p>
        </w:tc>
        <w:tc>
          <w:tcPr>
            <w:tcW w:w="1276" w:type="dxa"/>
            <w:noWrap w:val="0"/>
            <w:vAlign w:val="top"/>
          </w:tcPr>
          <w:p w14:paraId="3BFB5188">
            <w:pPr>
              <w:tabs>
                <w:tab w:val="left" w:pos="820"/>
              </w:tabs>
              <w:spacing w:line="480" w:lineRule="auto"/>
              <w:rPr>
                <w:rFonts w:ascii="仿宋" w:hAnsi="仿宋" w:eastAsia="仿宋"/>
                <w:sz w:val="32"/>
                <w:szCs w:val="32"/>
                <w:highlight w:val="none"/>
              </w:rPr>
            </w:pPr>
          </w:p>
        </w:tc>
        <w:tc>
          <w:tcPr>
            <w:tcW w:w="1134" w:type="dxa"/>
            <w:noWrap w:val="0"/>
            <w:vAlign w:val="top"/>
          </w:tcPr>
          <w:p w14:paraId="717AC94C">
            <w:pPr>
              <w:tabs>
                <w:tab w:val="left" w:pos="820"/>
              </w:tabs>
              <w:spacing w:line="480" w:lineRule="auto"/>
              <w:rPr>
                <w:rFonts w:ascii="仿宋" w:hAnsi="仿宋" w:eastAsia="仿宋"/>
                <w:sz w:val="32"/>
                <w:szCs w:val="32"/>
                <w:highlight w:val="none"/>
              </w:rPr>
            </w:pPr>
          </w:p>
        </w:tc>
        <w:tc>
          <w:tcPr>
            <w:tcW w:w="1134" w:type="dxa"/>
            <w:noWrap w:val="0"/>
            <w:vAlign w:val="top"/>
          </w:tcPr>
          <w:p w14:paraId="7ABAD2C4">
            <w:pPr>
              <w:tabs>
                <w:tab w:val="left" w:pos="820"/>
              </w:tabs>
              <w:spacing w:line="480" w:lineRule="auto"/>
              <w:rPr>
                <w:rFonts w:ascii="仿宋" w:hAnsi="仿宋" w:eastAsia="仿宋"/>
                <w:sz w:val="32"/>
                <w:szCs w:val="32"/>
                <w:highlight w:val="none"/>
              </w:rPr>
            </w:pPr>
          </w:p>
        </w:tc>
        <w:tc>
          <w:tcPr>
            <w:tcW w:w="1531" w:type="dxa"/>
            <w:noWrap w:val="0"/>
            <w:vAlign w:val="top"/>
          </w:tcPr>
          <w:p w14:paraId="2CA5D405">
            <w:pPr>
              <w:tabs>
                <w:tab w:val="left" w:pos="820"/>
              </w:tabs>
              <w:spacing w:line="480" w:lineRule="auto"/>
              <w:rPr>
                <w:rFonts w:ascii="仿宋" w:hAnsi="仿宋" w:eastAsia="仿宋"/>
                <w:sz w:val="32"/>
                <w:szCs w:val="32"/>
                <w:highlight w:val="none"/>
              </w:rPr>
            </w:pPr>
          </w:p>
        </w:tc>
        <w:tc>
          <w:tcPr>
            <w:tcW w:w="1814" w:type="dxa"/>
            <w:noWrap w:val="0"/>
            <w:vAlign w:val="top"/>
          </w:tcPr>
          <w:p w14:paraId="677D1228">
            <w:pPr>
              <w:tabs>
                <w:tab w:val="left" w:pos="820"/>
              </w:tabs>
              <w:spacing w:line="480" w:lineRule="auto"/>
              <w:rPr>
                <w:rFonts w:ascii="仿宋" w:hAnsi="仿宋" w:eastAsia="仿宋"/>
                <w:sz w:val="32"/>
                <w:szCs w:val="32"/>
                <w:highlight w:val="none"/>
              </w:rPr>
            </w:pPr>
          </w:p>
        </w:tc>
      </w:tr>
      <w:tr w14:paraId="087B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37" w:type="dxa"/>
            <w:noWrap w:val="0"/>
            <w:vAlign w:val="top"/>
          </w:tcPr>
          <w:p w14:paraId="3381E28A">
            <w:pPr>
              <w:tabs>
                <w:tab w:val="left" w:pos="820"/>
              </w:tabs>
              <w:spacing w:line="480" w:lineRule="auto"/>
              <w:rPr>
                <w:rFonts w:ascii="仿宋" w:hAnsi="仿宋" w:eastAsia="仿宋"/>
                <w:sz w:val="32"/>
                <w:szCs w:val="32"/>
                <w:highlight w:val="none"/>
              </w:rPr>
            </w:pPr>
          </w:p>
        </w:tc>
        <w:tc>
          <w:tcPr>
            <w:tcW w:w="1417" w:type="dxa"/>
            <w:noWrap w:val="0"/>
            <w:vAlign w:val="top"/>
          </w:tcPr>
          <w:p w14:paraId="7245F668">
            <w:pPr>
              <w:tabs>
                <w:tab w:val="left" w:pos="820"/>
              </w:tabs>
              <w:spacing w:line="480" w:lineRule="auto"/>
              <w:rPr>
                <w:rFonts w:ascii="仿宋" w:hAnsi="仿宋" w:eastAsia="仿宋"/>
                <w:sz w:val="32"/>
                <w:szCs w:val="32"/>
                <w:highlight w:val="none"/>
              </w:rPr>
            </w:pPr>
          </w:p>
        </w:tc>
        <w:tc>
          <w:tcPr>
            <w:tcW w:w="1276" w:type="dxa"/>
            <w:noWrap w:val="0"/>
            <w:vAlign w:val="top"/>
          </w:tcPr>
          <w:p w14:paraId="61DD019F">
            <w:pPr>
              <w:tabs>
                <w:tab w:val="left" w:pos="820"/>
              </w:tabs>
              <w:spacing w:line="480" w:lineRule="auto"/>
              <w:rPr>
                <w:rFonts w:ascii="仿宋" w:hAnsi="仿宋" w:eastAsia="仿宋"/>
                <w:sz w:val="32"/>
                <w:szCs w:val="32"/>
                <w:highlight w:val="none"/>
              </w:rPr>
            </w:pPr>
          </w:p>
        </w:tc>
        <w:tc>
          <w:tcPr>
            <w:tcW w:w="1134" w:type="dxa"/>
            <w:noWrap w:val="0"/>
            <w:vAlign w:val="top"/>
          </w:tcPr>
          <w:p w14:paraId="60F583BB">
            <w:pPr>
              <w:tabs>
                <w:tab w:val="left" w:pos="820"/>
              </w:tabs>
              <w:spacing w:line="480" w:lineRule="auto"/>
              <w:rPr>
                <w:rFonts w:ascii="仿宋" w:hAnsi="仿宋" w:eastAsia="仿宋"/>
                <w:sz w:val="32"/>
                <w:szCs w:val="32"/>
                <w:highlight w:val="none"/>
              </w:rPr>
            </w:pPr>
          </w:p>
        </w:tc>
        <w:tc>
          <w:tcPr>
            <w:tcW w:w="1134" w:type="dxa"/>
            <w:noWrap w:val="0"/>
            <w:vAlign w:val="top"/>
          </w:tcPr>
          <w:p w14:paraId="6F322780">
            <w:pPr>
              <w:tabs>
                <w:tab w:val="left" w:pos="820"/>
              </w:tabs>
              <w:spacing w:line="480" w:lineRule="auto"/>
              <w:rPr>
                <w:rFonts w:ascii="仿宋" w:hAnsi="仿宋" w:eastAsia="仿宋"/>
                <w:sz w:val="32"/>
                <w:szCs w:val="32"/>
                <w:highlight w:val="none"/>
              </w:rPr>
            </w:pPr>
          </w:p>
        </w:tc>
        <w:tc>
          <w:tcPr>
            <w:tcW w:w="1531" w:type="dxa"/>
            <w:noWrap w:val="0"/>
            <w:vAlign w:val="top"/>
          </w:tcPr>
          <w:p w14:paraId="04115F44">
            <w:pPr>
              <w:tabs>
                <w:tab w:val="left" w:pos="820"/>
              </w:tabs>
              <w:spacing w:line="480" w:lineRule="auto"/>
              <w:rPr>
                <w:rFonts w:ascii="仿宋" w:hAnsi="仿宋" w:eastAsia="仿宋"/>
                <w:sz w:val="32"/>
                <w:szCs w:val="32"/>
                <w:highlight w:val="none"/>
              </w:rPr>
            </w:pPr>
          </w:p>
        </w:tc>
        <w:tc>
          <w:tcPr>
            <w:tcW w:w="1814" w:type="dxa"/>
            <w:noWrap w:val="0"/>
            <w:vAlign w:val="top"/>
          </w:tcPr>
          <w:p w14:paraId="10688F8E">
            <w:pPr>
              <w:tabs>
                <w:tab w:val="left" w:pos="820"/>
              </w:tabs>
              <w:spacing w:line="480" w:lineRule="auto"/>
              <w:rPr>
                <w:rFonts w:ascii="仿宋" w:hAnsi="仿宋" w:eastAsia="仿宋"/>
                <w:sz w:val="32"/>
                <w:szCs w:val="32"/>
                <w:highlight w:val="none"/>
              </w:rPr>
            </w:pPr>
          </w:p>
        </w:tc>
      </w:tr>
    </w:tbl>
    <w:p w14:paraId="62FB094A">
      <w:pPr>
        <w:widowControl/>
        <w:shd w:val="clear" w:color="auto" w:fill="FFFFFF"/>
        <w:spacing w:line="300" w:lineRule="atLeast"/>
        <w:ind w:left="-2" w:leftChars="-68" w:hanging="141" w:hangingChars="59"/>
        <w:jc w:val="left"/>
        <w:rPr>
          <w:rFonts w:ascii="Calibri" w:hAnsi="Calibri" w:eastAsia="宋体" w:cs="宋体"/>
          <w:color w:val="000000"/>
          <w:kern w:val="0"/>
          <w:sz w:val="24"/>
          <w:szCs w:val="24"/>
          <w:highlight w:val="none"/>
        </w:rPr>
      </w:pPr>
      <w:r>
        <w:rPr>
          <w:rFonts w:hint="eastAsia" w:ascii="宋体" w:hAnsi="宋体" w:eastAsia="宋体" w:cs="宋体"/>
          <w:color w:val="000000"/>
          <w:kern w:val="0"/>
          <w:sz w:val="24"/>
          <w:szCs w:val="24"/>
          <w:highlight w:val="none"/>
        </w:rPr>
        <w:t>注：本表一式二份，资产</w:t>
      </w:r>
      <w:r>
        <w:rPr>
          <w:rFonts w:ascii="宋体" w:hAnsi="宋体" w:eastAsia="宋体" w:cs="宋体"/>
          <w:color w:val="000000"/>
          <w:kern w:val="0"/>
          <w:sz w:val="24"/>
          <w:szCs w:val="24"/>
          <w:highlight w:val="none"/>
        </w:rPr>
        <w:t>使用单位、国有</w:t>
      </w:r>
      <w:r>
        <w:rPr>
          <w:rFonts w:hint="eastAsia" w:ascii="宋体" w:hAnsi="宋体" w:eastAsia="宋体" w:cs="宋体"/>
          <w:color w:val="000000"/>
          <w:kern w:val="0"/>
          <w:sz w:val="24"/>
          <w:szCs w:val="24"/>
          <w:highlight w:val="none"/>
        </w:rPr>
        <w:t>资产管理处各执一份。</w:t>
      </w:r>
    </w:p>
    <w:p w14:paraId="547BBCE3">
      <w:pPr>
        <w:tabs>
          <w:tab w:val="left" w:pos="5070"/>
        </w:tabs>
        <w:spacing w:before="156" w:beforeLines="50" w:after="312" w:afterLines="100"/>
        <w:rPr>
          <w:rFonts w:ascii="仿宋" w:hAnsi="仿宋" w:eastAsia="仿宋"/>
          <w:b/>
          <w:sz w:val="30"/>
          <w:szCs w:val="30"/>
          <w:highlight w:val="none"/>
        </w:rPr>
      </w:pPr>
      <w:r>
        <w:rPr>
          <w:rFonts w:hint="eastAsia" w:ascii="仿宋" w:hAnsi="仿宋" w:eastAsia="仿宋"/>
          <w:b/>
          <w:sz w:val="30"/>
          <w:szCs w:val="30"/>
          <w:highlight w:val="none"/>
        </w:rPr>
        <w:t>合计：盘亏</w:t>
      </w:r>
      <w:r>
        <w:rPr>
          <w:rFonts w:hint="eastAsia" w:ascii="仿宋" w:hAnsi="仿宋" w:eastAsia="仿宋"/>
          <w:b/>
          <w:sz w:val="30"/>
          <w:szCs w:val="30"/>
          <w:highlight w:val="none"/>
          <w:u w:val="single"/>
        </w:rPr>
        <w:t xml:space="preserve">        </w:t>
      </w:r>
      <w:r>
        <w:rPr>
          <w:rFonts w:hint="eastAsia" w:ascii="仿宋" w:hAnsi="仿宋" w:eastAsia="仿宋"/>
          <w:b/>
          <w:sz w:val="30"/>
          <w:szCs w:val="30"/>
          <w:highlight w:val="none"/>
        </w:rPr>
        <w:t xml:space="preserve">台  </w:t>
      </w:r>
      <w:r>
        <w:rPr>
          <w:rFonts w:hint="eastAsia" w:ascii="仿宋" w:hAnsi="仿宋" w:eastAsia="仿宋"/>
          <w:b/>
          <w:sz w:val="30"/>
          <w:szCs w:val="30"/>
          <w:highlight w:val="none"/>
          <w:u w:val="single"/>
        </w:rPr>
        <w:t xml:space="preserve">           </w:t>
      </w:r>
      <w:r>
        <w:rPr>
          <w:rFonts w:hint="eastAsia" w:ascii="仿宋" w:hAnsi="仿宋" w:eastAsia="仿宋"/>
          <w:b/>
          <w:sz w:val="30"/>
          <w:szCs w:val="30"/>
          <w:highlight w:val="none"/>
        </w:rPr>
        <w:t xml:space="preserve"> 元</w:t>
      </w:r>
    </w:p>
    <w:p w14:paraId="55D7BAF6">
      <w:pPr>
        <w:tabs>
          <w:tab w:val="left" w:pos="820"/>
        </w:tabs>
        <w:spacing w:line="480" w:lineRule="auto"/>
        <w:rPr>
          <w:rFonts w:ascii="仿宋" w:hAnsi="仿宋" w:eastAsia="仿宋"/>
          <w:sz w:val="30"/>
          <w:szCs w:val="30"/>
          <w:highlight w:val="none"/>
        </w:rPr>
      </w:pPr>
      <w:r>
        <w:rPr>
          <w:rFonts w:hint="eastAsia" w:ascii="仿宋" w:hAnsi="仿宋" w:eastAsia="仿宋"/>
          <w:sz w:val="30"/>
          <w:szCs w:val="30"/>
          <w:highlight w:val="none"/>
        </w:rPr>
        <w:t>单位名称：</w:t>
      </w:r>
      <w:r>
        <w:rPr>
          <w:rFonts w:ascii="仿宋" w:hAnsi="仿宋" w:eastAsia="仿宋"/>
          <w:sz w:val="30"/>
          <w:szCs w:val="30"/>
          <w:highlight w:val="none"/>
        </w:rPr>
        <w:t xml:space="preserve">   </w:t>
      </w:r>
      <w:r>
        <w:rPr>
          <w:rFonts w:hint="eastAsia" w:ascii="仿宋" w:hAnsi="仿宋" w:eastAsia="仿宋"/>
          <w:sz w:val="30"/>
          <w:szCs w:val="30"/>
          <w:highlight w:val="none"/>
        </w:rPr>
        <w:t xml:space="preserve">         （盖章）</w:t>
      </w:r>
      <w:r>
        <w:rPr>
          <w:rFonts w:ascii="仿宋" w:hAnsi="仿宋" w:eastAsia="仿宋"/>
          <w:sz w:val="30"/>
          <w:szCs w:val="30"/>
          <w:highlight w:val="none"/>
        </w:rPr>
        <w:t xml:space="preserve">   </w:t>
      </w:r>
      <w:r>
        <w:rPr>
          <w:rFonts w:hint="eastAsia" w:ascii="仿宋" w:hAnsi="仿宋" w:eastAsia="仿宋"/>
          <w:sz w:val="30"/>
          <w:szCs w:val="30"/>
          <w:highlight w:val="none"/>
        </w:rPr>
        <w:t xml:space="preserve">  资产管理员：</w:t>
      </w:r>
      <w:r>
        <w:rPr>
          <w:rFonts w:ascii="仿宋" w:hAnsi="仿宋" w:eastAsia="仿宋"/>
          <w:sz w:val="30"/>
          <w:szCs w:val="30"/>
          <w:highlight w:val="none"/>
        </w:rPr>
        <w:t xml:space="preserve">                           </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76A1583-72CA-472D-9603-8FBEEDD3F4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D7C0731-A15C-417D-9C56-2A5B9684A5B3}"/>
  </w:font>
  <w:font w:name="等线">
    <w:panose1 w:val="02010600030101010101"/>
    <w:charset w:val="86"/>
    <w:family w:val="auto"/>
    <w:pitch w:val="default"/>
    <w:sig w:usb0="A00002BF" w:usb1="38CF7CFA" w:usb2="00000016" w:usb3="00000000" w:csb0="0004000F" w:csb1="00000000"/>
    <w:embedRegular r:id="rId3" w:fontKey="{E3C00939-F5C4-4F6C-B211-66258D11312C}"/>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4" w:fontKey="{02E2F7B2-2D39-4BF8-BAE6-8E06D44944EA}"/>
  </w:font>
  <w:font w:name="仿宋">
    <w:panose1 w:val="02010609060101010101"/>
    <w:charset w:val="86"/>
    <w:family w:val="modern"/>
    <w:pitch w:val="default"/>
    <w:sig w:usb0="800002BF" w:usb1="38CF7CFA" w:usb2="00000016" w:usb3="00000000" w:csb0="00040001" w:csb1="00000000"/>
    <w:embedRegular r:id="rId5" w:fontKey="{4EA3C566-DD94-4A10-AEBC-E4FA55F337E8}"/>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embedRegular r:id="rId6" w:fontKey="{FFB3082E-7DFE-4374-ADD4-EEF968F0DC66}"/>
  </w:font>
  <w:font w:name="方正小标宋简体">
    <w:panose1 w:val="02000000000000000000"/>
    <w:charset w:val="86"/>
    <w:family w:val="auto"/>
    <w:pitch w:val="default"/>
    <w:sig w:usb0="00000001" w:usb1="08000000" w:usb2="00000000" w:usb3="00000000" w:csb0="00040000" w:csb1="00000000"/>
    <w:embedRegular r:id="rId7" w:fontKey="{B3D27F85-CCE6-43D2-AD4E-4DB5274308C3}"/>
  </w:font>
  <w:font w:name="微软雅黑">
    <w:panose1 w:val="020B0503020204020204"/>
    <w:charset w:val="86"/>
    <w:family w:val="auto"/>
    <w:pitch w:val="default"/>
    <w:sig w:usb0="80000287" w:usb1="2ACF3C50" w:usb2="00000016" w:usb3="00000000" w:csb0="0004001F" w:csb1="00000000"/>
    <w:embedRegular r:id="rId8" w:fontKey="{44231E3A-FE33-4A26-A1BC-5B3BC2F1ABCD}"/>
  </w:font>
  <w:font w:name="楷体_GB2312">
    <w:altName w:val="楷体"/>
    <w:panose1 w:val="02010609030101010101"/>
    <w:charset w:val="86"/>
    <w:family w:val="modern"/>
    <w:pitch w:val="default"/>
    <w:sig w:usb0="00000000" w:usb1="00000000" w:usb2="00000000" w:usb3="00000000" w:csb0="00040000" w:csb1="00000000"/>
    <w:embedRegular r:id="rId9" w:fontKey="{2CAF6DD9-B814-4C40-9CF1-401C6A910637}"/>
  </w:font>
  <w:font w:name="楷体">
    <w:panose1 w:val="02010609060101010101"/>
    <w:charset w:val="86"/>
    <w:family w:val="modern"/>
    <w:pitch w:val="default"/>
    <w:sig w:usb0="800002BF" w:usb1="38CF7CFA" w:usb2="00000016" w:usb3="00000000" w:csb0="00040001" w:csb1="00000000"/>
    <w:embedRegular r:id="rId10" w:fontKey="{ACAEF59A-B2B3-4929-945C-D82E0BA570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D22B5">
    <w:pPr>
      <w:pStyle w:val="8"/>
      <w:jc w:val="center"/>
    </w:pPr>
    <w:r>
      <w:fldChar w:fldCharType="begin"/>
    </w:r>
    <w:r>
      <w:instrText xml:space="preserve">PAGE   \* MERGEFORMAT</w:instrText>
    </w:r>
    <w:r>
      <w:fldChar w:fldCharType="separate"/>
    </w:r>
    <w:r>
      <w:rPr>
        <w:lang w:val="zh-CN"/>
      </w:rPr>
      <w:t>18</w:t>
    </w:r>
    <w:r>
      <w:fldChar w:fldCharType="end"/>
    </w:r>
  </w:p>
  <w:p w14:paraId="534D7660">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D22055"/>
    <w:multiLevelType w:val="multilevel"/>
    <w:tmpl w:val="7AD22055"/>
    <w:lvl w:ilvl="0" w:tentative="0">
      <w:start w:val="1"/>
      <w:numFmt w:val="decimal"/>
      <w:suff w:val="nothing"/>
      <w:lvlText w:val="%1、"/>
      <w:lvlJc w:val="left"/>
      <w:pPr>
        <w:ind w:left="1036" w:hanging="720"/>
      </w:pPr>
      <w:rPr>
        <w:rFonts w:hint="default"/>
        <w:u w:val="none"/>
      </w:rPr>
    </w:lvl>
    <w:lvl w:ilvl="1" w:tentative="0">
      <w:start w:val="1"/>
      <w:numFmt w:val="lowerLetter"/>
      <w:lvlText w:val="%2)"/>
      <w:lvlJc w:val="left"/>
      <w:pPr>
        <w:ind w:left="1156" w:hanging="420"/>
      </w:pPr>
    </w:lvl>
    <w:lvl w:ilvl="2" w:tentative="0">
      <w:start w:val="1"/>
      <w:numFmt w:val="lowerRoman"/>
      <w:lvlText w:val="%3."/>
      <w:lvlJc w:val="right"/>
      <w:pPr>
        <w:ind w:left="1576" w:hanging="420"/>
      </w:pPr>
    </w:lvl>
    <w:lvl w:ilvl="3" w:tentative="0">
      <w:start w:val="1"/>
      <w:numFmt w:val="decimal"/>
      <w:lvlText w:val="%4."/>
      <w:lvlJc w:val="left"/>
      <w:pPr>
        <w:ind w:left="1996" w:hanging="420"/>
      </w:pPr>
    </w:lvl>
    <w:lvl w:ilvl="4" w:tentative="0">
      <w:start w:val="1"/>
      <w:numFmt w:val="lowerLetter"/>
      <w:lvlText w:val="%5)"/>
      <w:lvlJc w:val="left"/>
      <w:pPr>
        <w:ind w:left="2416" w:hanging="420"/>
      </w:pPr>
    </w:lvl>
    <w:lvl w:ilvl="5" w:tentative="0">
      <w:start w:val="1"/>
      <w:numFmt w:val="lowerRoman"/>
      <w:lvlText w:val="%6."/>
      <w:lvlJc w:val="right"/>
      <w:pPr>
        <w:ind w:left="2836" w:hanging="420"/>
      </w:pPr>
    </w:lvl>
    <w:lvl w:ilvl="6" w:tentative="0">
      <w:start w:val="1"/>
      <w:numFmt w:val="decimal"/>
      <w:lvlText w:val="%7."/>
      <w:lvlJc w:val="left"/>
      <w:pPr>
        <w:ind w:left="3256" w:hanging="420"/>
      </w:pPr>
    </w:lvl>
    <w:lvl w:ilvl="7" w:tentative="0">
      <w:start w:val="1"/>
      <w:numFmt w:val="lowerLetter"/>
      <w:lvlText w:val="%8)"/>
      <w:lvlJc w:val="left"/>
      <w:pPr>
        <w:ind w:left="3676" w:hanging="420"/>
      </w:pPr>
    </w:lvl>
    <w:lvl w:ilvl="8" w:tentative="0">
      <w:start w:val="1"/>
      <w:numFmt w:val="lowerRoman"/>
      <w:lvlText w:val="%9."/>
      <w:lvlJc w:val="right"/>
      <w:pPr>
        <w:ind w:left="409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TrueTypeFonts/>
  <w:saveSubsetFonts/>
  <w:bordersDoNotSurroundHeader w:val="0"/>
  <w:bordersDoNotSurroundFooter w:val="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3MWRkNzViZjM1NjFmMzQxYjkwY2YxMjQ2YjEwMjEifQ=="/>
    <w:docVar w:name="KSO_WPS_MARK_KEY" w:val="d5ad3bff-f32e-4e95-bb13-612b5c9aa1ee"/>
  </w:docVars>
  <w:rsids>
    <w:rsidRoot w:val="00717D48"/>
    <w:rsid w:val="00020A54"/>
    <w:rsid w:val="0004781D"/>
    <w:rsid w:val="00053C2E"/>
    <w:rsid w:val="00057ED3"/>
    <w:rsid w:val="00080C83"/>
    <w:rsid w:val="00082308"/>
    <w:rsid w:val="00084A8D"/>
    <w:rsid w:val="000A06FB"/>
    <w:rsid w:val="000C36F1"/>
    <w:rsid w:val="000C3FD6"/>
    <w:rsid w:val="000D139D"/>
    <w:rsid w:val="000E03B2"/>
    <w:rsid w:val="000E5EAB"/>
    <w:rsid w:val="000F74A4"/>
    <w:rsid w:val="00114A42"/>
    <w:rsid w:val="00122D2C"/>
    <w:rsid w:val="001263A9"/>
    <w:rsid w:val="00131171"/>
    <w:rsid w:val="00151537"/>
    <w:rsid w:val="00157621"/>
    <w:rsid w:val="001600B4"/>
    <w:rsid w:val="0016083A"/>
    <w:rsid w:val="00184D99"/>
    <w:rsid w:val="0019301E"/>
    <w:rsid w:val="001A0B88"/>
    <w:rsid w:val="001B752B"/>
    <w:rsid w:val="001C6CDA"/>
    <w:rsid w:val="001F3A2A"/>
    <w:rsid w:val="00203A0D"/>
    <w:rsid w:val="0021270B"/>
    <w:rsid w:val="002234BC"/>
    <w:rsid w:val="00232068"/>
    <w:rsid w:val="00275124"/>
    <w:rsid w:val="002B7ED5"/>
    <w:rsid w:val="002C0007"/>
    <w:rsid w:val="002C4B9B"/>
    <w:rsid w:val="002D28E3"/>
    <w:rsid w:val="002D7665"/>
    <w:rsid w:val="002E2D98"/>
    <w:rsid w:val="002F2AD2"/>
    <w:rsid w:val="00332FFE"/>
    <w:rsid w:val="00353D95"/>
    <w:rsid w:val="0037592F"/>
    <w:rsid w:val="003803CA"/>
    <w:rsid w:val="00390837"/>
    <w:rsid w:val="003972B5"/>
    <w:rsid w:val="003A03D4"/>
    <w:rsid w:val="003B1D84"/>
    <w:rsid w:val="003C194F"/>
    <w:rsid w:val="003C6232"/>
    <w:rsid w:val="003E4CB0"/>
    <w:rsid w:val="003E4D2D"/>
    <w:rsid w:val="003F35F0"/>
    <w:rsid w:val="00413BBC"/>
    <w:rsid w:val="00413EDB"/>
    <w:rsid w:val="004247AA"/>
    <w:rsid w:val="00424D66"/>
    <w:rsid w:val="004665A5"/>
    <w:rsid w:val="00473F7C"/>
    <w:rsid w:val="00477DE4"/>
    <w:rsid w:val="004836CB"/>
    <w:rsid w:val="004A3861"/>
    <w:rsid w:val="004B1956"/>
    <w:rsid w:val="004C27CD"/>
    <w:rsid w:val="004D1134"/>
    <w:rsid w:val="004D5590"/>
    <w:rsid w:val="004E32E3"/>
    <w:rsid w:val="004E7EA5"/>
    <w:rsid w:val="005173AC"/>
    <w:rsid w:val="00553ECA"/>
    <w:rsid w:val="00571B8F"/>
    <w:rsid w:val="00573388"/>
    <w:rsid w:val="0059584B"/>
    <w:rsid w:val="005B11BC"/>
    <w:rsid w:val="005C02DE"/>
    <w:rsid w:val="005D3910"/>
    <w:rsid w:val="005E54AD"/>
    <w:rsid w:val="00602D56"/>
    <w:rsid w:val="00604987"/>
    <w:rsid w:val="00617301"/>
    <w:rsid w:val="0065578D"/>
    <w:rsid w:val="00656640"/>
    <w:rsid w:val="00665927"/>
    <w:rsid w:val="00667846"/>
    <w:rsid w:val="006933FE"/>
    <w:rsid w:val="00697A61"/>
    <w:rsid w:val="006A4A6F"/>
    <w:rsid w:val="006B6DB9"/>
    <w:rsid w:val="006E0A73"/>
    <w:rsid w:val="006F0A62"/>
    <w:rsid w:val="006F22A4"/>
    <w:rsid w:val="007044A4"/>
    <w:rsid w:val="00713FF5"/>
    <w:rsid w:val="00717D48"/>
    <w:rsid w:val="00735AA5"/>
    <w:rsid w:val="0074400A"/>
    <w:rsid w:val="00750EEC"/>
    <w:rsid w:val="00756843"/>
    <w:rsid w:val="00762944"/>
    <w:rsid w:val="00767FBA"/>
    <w:rsid w:val="0079740A"/>
    <w:rsid w:val="007A25D8"/>
    <w:rsid w:val="007E0BBC"/>
    <w:rsid w:val="007E7CAE"/>
    <w:rsid w:val="007F5685"/>
    <w:rsid w:val="00804F57"/>
    <w:rsid w:val="008132C9"/>
    <w:rsid w:val="00813AD7"/>
    <w:rsid w:val="00822110"/>
    <w:rsid w:val="00850AE3"/>
    <w:rsid w:val="00852ADE"/>
    <w:rsid w:val="00853507"/>
    <w:rsid w:val="00857B03"/>
    <w:rsid w:val="00875B17"/>
    <w:rsid w:val="008A358D"/>
    <w:rsid w:val="008B18FB"/>
    <w:rsid w:val="008B5194"/>
    <w:rsid w:val="008B5BAE"/>
    <w:rsid w:val="008E2684"/>
    <w:rsid w:val="008E2C54"/>
    <w:rsid w:val="008F56E5"/>
    <w:rsid w:val="009063E9"/>
    <w:rsid w:val="0091192A"/>
    <w:rsid w:val="009457D0"/>
    <w:rsid w:val="00947A30"/>
    <w:rsid w:val="00961DE6"/>
    <w:rsid w:val="009632AC"/>
    <w:rsid w:val="009712CA"/>
    <w:rsid w:val="0097407B"/>
    <w:rsid w:val="0097686E"/>
    <w:rsid w:val="00983A13"/>
    <w:rsid w:val="009972D8"/>
    <w:rsid w:val="00997CA6"/>
    <w:rsid w:val="009B3029"/>
    <w:rsid w:val="009B379E"/>
    <w:rsid w:val="009B51AB"/>
    <w:rsid w:val="009C476A"/>
    <w:rsid w:val="009D4F69"/>
    <w:rsid w:val="009D5F82"/>
    <w:rsid w:val="009D689F"/>
    <w:rsid w:val="009E6417"/>
    <w:rsid w:val="00A01809"/>
    <w:rsid w:val="00A027F6"/>
    <w:rsid w:val="00A40A38"/>
    <w:rsid w:val="00A47DE7"/>
    <w:rsid w:val="00A51B54"/>
    <w:rsid w:val="00A637E7"/>
    <w:rsid w:val="00A640C0"/>
    <w:rsid w:val="00A85728"/>
    <w:rsid w:val="00A9245C"/>
    <w:rsid w:val="00A963C7"/>
    <w:rsid w:val="00A9725A"/>
    <w:rsid w:val="00AD4701"/>
    <w:rsid w:val="00B12F99"/>
    <w:rsid w:val="00B26BC8"/>
    <w:rsid w:val="00B30EED"/>
    <w:rsid w:val="00B32D8F"/>
    <w:rsid w:val="00B37A89"/>
    <w:rsid w:val="00B52B8F"/>
    <w:rsid w:val="00B6274D"/>
    <w:rsid w:val="00B66A1F"/>
    <w:rsid w:val="00B76163"/>
    <w:rsid w:val="00B87332"/>
    <w:rsid w:val="00B97FA1"/>
    <w:rsid w:val="00BA2E5A"/>
    <w:rsid w:val="00BB38F1"/>
    <w:rsid w:val="00BC7C3C"/>
    <w:rsid w:val="00BF79E6"/>
    <w:rsid w:val="00C01707"/>
    <w:rsid w:val="00C02545"/>
    <w:rsid w:val="00C24996"/>
    <w:rsid w:val="00C335F7"/>
    <w:rsid w:val="00C36A1C"/>
    <w:rsid w:val="00C4598E"/>
    <w:rsid w:val="00C51A57"/>
    <w:rsid w:val="00C51D94"/>
    <w:rsid w:val="00C52058"/>
    <w:rsid w:val="00C60A96"/>
    <w:rsid w:val="00CA2F3E"/>
    <w:rsid w:val="00CA4B4C"/>
    <w:rsid w:val="00CB52E4"/>
    <w:rsid w:val="00CE30C9"/>
    <w:rsid w:val="00CF2667"/>
    <w:rsid w:val="00D03DE4"/>
    <w:rsid w:val="00D30C7F"/>
    <w:rsid w:val="00D40F18"/>
    <w:rsid w:val="00D6140C"/>
    <w:rsid w:val="00D8411D"/>
    <w:rsid w:val="00D95530"/>
    <w:rsid w:val="00D9566C"/>
    <w:rsid w:val="00DA6E34"/>
    <w:rsid w:val="00DC3812"/>
    <w:rsid w:val="00DF5248"/>
    <w:rsid w:val="00DF56AE"/>
    <w:rsid w:val="00E06D38"/>
    <w:rsid w:val="00E1166D"/>
    <w:rsid w:val="00E42343"/>
    <w:rsid w:val="00E50FA3"/>
    <w:rsid w:val="00E54880"/>
    <w:rsid w:val="00E64539"/>
    <w:rsid w:val="00E73AC8"/>
    <w:rsid w:val="00E764AD"/>
    <w:rsid w:val="00E825B8"/>
    <w:rsid w:val="00E92073"/>
    <w:rsid w:val="00EB446B"/>
    <w:rsid w:val="00EC73F7"/>
    <w:rsid w:val="00EE6770"/>
    <w:rsid w:val="00EF1320"/>
    <w:rsid w:val="00F0376F"/>
    <w:rsid w:val="00F13561"/>
    <w:rsid w:val="00F31FAA"/>
    <w:rsid w:val="00F35301"/>
    <w:rsid w:val="00F558A6"/>
    <w:rsid w:val="00F641A4"/>
    <w:rsid w:val="00F7152A"/>
    <w:rsid w:val="00F87466"/>
    <w:rsid w:val="00F87AE7"/>
    <w:rsid w:val="00FC5FA7"/>
    <w:rsid w:val="00FF3BEA"/>
    <w:rsid w:val="074541A4"/>
    <w:rsid w:val="0D511E0D"/>
    <w:rsid w:val="0E7446E0"/>
    <w:rsid w:val="11BE5D2B"/>
    <w:rsid w:val="134F6269"/>
    <w:rsid w:val="15F35395"/>
    <w:rsid w:val="167E64BE"/>
    <w:rsid w:val="18A75133"/>
    <w:rsid w:val="19E254DC"/>
    <w:rsid w:val="1A426EAD"/>
    <w:rsid w:val="1BCD3CCC"/>
    <w:rsid w:val="1D1BC65E"/>
    <w:rsid w:val="1FF8773E"/>
    <w:rsid w:val="1FFFE7DF"/>
    <w:rsid w:val="229B64EE"/>
    <w:rsid w:val="2570719C"/>
    <w:rsid w:val="26FD01BA"/>
    <w:rsid w:val="29341F09"/>
    <w:rsid w:val="29BD7E89"/>
    <w:rsid w:val="2A52293A"/>
    <w:rsid w:val="2B37449C"/>
    <w:rsid w:val="2B8A1521"/>
    <w:rsid w:val="2B8A1EA0"/>
    <w:rsid w:val="2BE2148D"/>
    <w:rsid w:val="37AD13F0"/>
    <w:rsid w:val="3BCC3B96"/>
    <w:rsid w:val="3ED377DB"/>
    <w:rsid w:val="3FB150F8"/>
    <w:rsid w:val="48074B4D"/>
    <w:rsid w:val="498B1C8B"/>
    <w:rsid w:val="49A85266"/>
    <w:rsid w:val="51B211C9"/>
    <w:rsid w:val="55A57BDA"/>
    <w:rsid w:val="55AD4709"/>
    <w:rsid w:val="57566F57"/>
    <w:rsid w:val="57A74038"/>
    <w:rsid w:val="57B82A0F"/>
    <w:rsid w:val="5AD01562"/>
    <w:rsid w:val="5AE109AD"/>
    <w:rsid w:val="5D3C274B"/>
    <w:rsid w:val="5F935F7E"/>
    <w:rsid w:val="6142518C"/>
    <w:rsid w:val="61E24A24"/>
    <w:rsid w:val="640B0F09"/>
    <w:rsid w:val="653319EE"/>
    <w:rsid w:val="681A4975"/>
    <w:rsid w:val="699C4E60"/>
    <w:rsid w:val="6C761186"/>
    <w:rsid w:val="70AB794B"/>
    <w:rsid w:val="73076B91"/>
    <w:rsid w:val="73F4CE40"/>
    <w:rsid w:val="77571E18"/>
    <w:rsid w:val="783B1F77"/>
    <w:rsid w:val="7DE82891"/>
    <w:rsid w:val="7F57335B"/>
    <w:rsid w:val="7FC543CA"/>
    <w:rsid w:val="7FEF2C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5">
    <w:name w:val="annotation text"/>
    <w:basedOn w:val="1"/>
    <w:link w:val="20"/>
    <w:unhideWhenUsed/>
    <w:qFormat/>
    <w:uiPriority w:val="99"/>
    <w:pPr>
      <w:jc w:val="left"/>
    </w:pPr>
  </w:style>
  <w:style w:type="paragraph" w:styleId="6">
    <w:name w:val="Date"/>
    <w:basedOn w:val="1"/>
    <w:next w:val="1"/>
    <w:link w:val="21"/>
    <w:unhideWhenUsed/>
    <w:qFormat/>
    <w:uiPriority w:val="99"/>
    <w:pPr>
      <w:ind w:left="100" w:leftChars="2500"/>
    </w:pPr>
  </w:style>
  <w:style w:type="paragraph" w:styleId="7">
    <w:name w:val="Balloon Text"/>
    <w:basedOn w:val="1"/>
    <w:link w:val="22"/>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5"/>
    <w:next w:val="5"/>
    <w:link w:val="25"/>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annotation reference"/>
    <w:basedOn w:val="14"/>
    <w:unhideWhenUsed/>
    <w:qFormat/>
    <w:uiPriority w:val="99"/>
    <w:rPr>
      <w:sz w:val="21"/>
      <w:szCs w:val="21"/>
    </w:rPr>
  </w:style>
  <w:style w:type="character" w:customStyle="1" w:styleId="17">
    <w:name w:val="标题 1 字符"/>
    <w:basedOn w:val="14"/>
    <w:link w:val="2"/>
    <w:qFormat/>
    <w:uiPriority w:val="9"/>
    <w:rPr>
      <w:b/>
      <w:bCs/>
      <w:kern w:val="44"/>
      <w:sz w:val="44"/>
      <w:szCs w:val="44"/>
    </w:rPr>
  </w:style>
  <w:style w:type="character" w:customStyle="1" w:styleId="18">
    <w:name w:val="标题 2 字符"/>
    <w:basedOn w:val="14"/>
    <w:link w:val="3"/>
    <w:qFormat/>
    <w:uiPriority w:val="9"/>
    <w:rPr>
      <w:rFonts w:ascii="等线 Light" w:hAnsi="等线 Light" w:eastAsia="等线 Light" w:cs="Times New Roman"/>
      <w:b/>
      <w:bCs/>
      <w:sz w:val="32"/>
      <w:szCs w:val="32"/>
    </w:rPr>
  </w:style>
  <w:style w:type="character" w:customStyle="1" w:styleId="19">
    <w:name w:val="标题 3 字符"/>
    <w:basedOn w:val="14"/>
    <w:link w:val="4"/>
    <w:semiHidden/>
    <w:qFormat/>
    <w:uiPriority w:val="9"/>
    <w:rPr>
      <w:rFonts w:ascii="等线" w:hAnsi="等线" w:eastAsia="等线" w:cs="Times New Roman"/>
      <w:b/>
      <w:bCs/>
      <w:kern w:val="2"/>
      <w:sz w:val="32"/>
      <w:szCs w:val="32"/>
    </w:rPr>
  </w:style>
  <w:style w:type="character" w:customStyle="1" w:styleId="20">
    <w:name w:val="批注文字 字符"/>
    <w:basedOn w:val="14"/>
    <w:link w:val="5"/>
    <w:semiHidden/>
    <w:qFormat/>
    <w:uiPriority w:val="99"/>
  </w:style>
  <w:style w:type="character" w:customStyle="1" w:styleId="21">
    <w:name w:val="日期 字符"/>
    <w:basedOn w:val="14"/>
    <w:link w:val="6"/>
    <w:semiHidden/>
    <w:qFormat/>
    <w:uiPriority w:val="99"/>
  </w:style>
  <w:style w:type="character" w:customStyle="1" w:styleId="22">
    <w:name w:val="批注框文本 字符"/>
    <w:basedOn w:val="14"/>
    <w:link w:val="7"/>
    <w:semiHidden/>
    <w:qFormat/>
    <w:uiPriority w:val="99"/>
    <w:rPr>
      <w:sz w:val="18"/>
      <w:szCs w:val="18"/>
    </w:rPr>
  </w:style>
  <w:style w:type="character" w:customStyle="1" w:styleId="23">
    <w:name w:val="页脚 字符"/>
    <w:basedOn w:val="14"/>
    <w:link w:val="8"/>
    <w:qFormat/>
    <w:uiPriority w:val="99"/>
    <w:rPr>
      <w:sz w:val="18"/>
      <w:szCs w:val="18"/>
    </w:rPr>
  </w:style>
  <w:style w:type="character" w:customStyle="1" w:styleId="24">
    <w:name w:val="页眉 字符"/>
    <w:basedOn w:val="14"/>
    <w:link w:val="9"/>
    <w:qFormat/>
    <w:uiPriority w:val="99"/>
    <w:rPr>
      <w:sz w:val="18"/>
      <w:szCs w:val="18"/>
    </w:rPr>
  </w:style>
  <w:style w:type="character" w:customStyle="1" w:styleId="25">
    <w:name w:val="批注主题 字符"/>
    <w:basedOn w:val="20"/>
    <w:link w:val="11"/>
    <w:semiHidden/>
    <w:qFormat/>
    <w:uiPriority w:val="99"/>
    <w:rPr>
      <w:b/>
      <w:bCs/>
    </w:rPr>
  </w:style>
  <w:style w:type="paragraph" w:styleId="26">
    <w:name w:val="List Paragraph"/>
    <w:basedOn w:val="1"/>
    <w:qFormat/>
    <w:uiPriority w:val="34"/>
    <w:pPr>
      <w:ind w:firstLine="420" w:firstLineChars="200"/>
    </w:pPr>
  </w:style>
  <w:style w:type="character" w:customStyle="1" w:styleId="27">
    <w:name w:val="font11"/>
    <w:basedOn w:val="14"/>
    <w:qFormat/>
    <w:uiPriority w:val="0"/>
    <w:rPr>
      <w:rFonts w:hint="eastAsia" w:ascii="宋体" w:hAnsi="宋体" w:eastAsia="宋体" w:cs="宋体"/>
      <w:b/>
      <w:bCs/>
      <w:color w:val="000000"/>
      <w:sz w:val="36"/>
      <w:szCs w:val="36"/>
      <w:u w:val="none"/>
    </w:rPr>
  </w:style>
  <w:style w:type="character" w:customStyle="1" w:styleId="28">
    <w:name w:val="font31"/>
    <w:basedOn w:val="14"/>
    <w:qFormat/>
    <w:uiPriority w:val="0"/>
    <w:rPr>
      <w:rFonts w:hint="eastAsia" w:ascii="仿宋_GB2312" w:eastAsia="仿宋_GB2312" w:cs="仿宋_GB2312"/>
      <w:color w:val="000000"/>
      <w:sz w:val="20"/>
      <w:szCs w:val="20"/>
      <w:u w:val="none"/>
    </w:rPr>
  </w:style>
  <w:style w:type="paragraph" w:customStyle="1" w:styleId="29">
    <w:name w:val="Table Paragraph"/>
    <w:basedOn w:val="1"/>
    <w:qFormat/>
    <w:uiPriority w:val="1"/>
    <w:pPr>
      <w:autoSpaceDE w:val="0"/>
      <w:autoSpaceDN w:val="0"/>
      <w:jc w:val="left"/>
    </w:pPr>
    <w:rPr>
      <w:rFonts w:ascii="PMingLiU" w:hAnsi="PMingLiU" w:eastAsia="PMingLiU" w:cs="PMingLiU"/>
      <w:kern w:val="0"/>
      <w:sz w:val="22"/>
    </w:rPr>
  </w:style>
  <w:style w:type="table" w:customStyle="1" w:styleId="30">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31">
    <w:name w:val="font21"/>
    <w:basedOn w:val="14"/>
    <w:qFormat/>
    <w:uiPriority w:val="0"/>
    <w:rPr>
      <w:rFonts w:hint="eastAsia" w:ascii="宋体" w:hAnsi="宋体" w:eastAsia="宋体" w:cs="宋体"/>
      <w:color w:val="222222"/>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8687</Words>
  <Characters>9011</Characters>
  <Lines>36</Lines>
  <Paragraphs>10</Paragraphs>
  <TotalTime>13</TotalTime>
  <ScaleCrop>false</ScaleCrop>
  <LinksUpToDate>false</LinksUpToDate>
  <CharactersWithSpaces>10188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2020-06-09T10:06:00Z</dcterms:created>
  <dc:creator>张斌</dc:creator>
  <cp:lastModifiedBy>于丰嘉</cp:lastModifiedBy>
  <cp:lastPrinted>2024-09-11T13:53:00Z</cp:lastPrinted>
  <dcterms:modified xsi:type="dcterms:W3CDTF">2026-06-25T07:59:24Z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F3F8AD0737D4470C9B3B1E68EA1583E7_13</vt:lpwstr>
  </property>
  <property fmtid="{D5CDD505-2E9C-101B-9397-08002B2CF9AE}" pid="4" name="KSOTemplateDocerSaveRecord">
    <vt:lpwstr>eyJoZGlkIjoiM2E0NmJiNjE1OTdhYTJiODFiOTUwNWQ1ZTA2NzFhY2QiLCJ1c2VySWQiOiIxNzI3Mjg5NjEyIn0=</vt:lpwstr>
  </property>
</Properties>
</file>