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CF1BB">
      <w:pPr>
        <w:keepNext w:val="0"/>
        <w:keepLines w:val="0"/>
        <w:pageBreakBefore w:val="0"/>
        <w:widowControl w:val="0"/>
        <w:kinsoku/>
        <w:wordWrap/>
        <w:overflowPunct/>
        <w:topLinePunct w:val="0"/>
        <w:autoSpaceDE/>
        <w:autoSpaceDN/>
        <w:bidi w:val="0"/>
        <w:adjustRightInd/>
        <w:snapToGrid/>
        <w:spacing w:after="287" w:afterLines="100" w:line="560" w:lineRule="exact"/>
        <w:jc w:val="left"/>
        <w:textAlignment w:val="auto"/>
        <w:rPr>
          <w:rFonts w:hint="eastAsia" w:ascii="Times New Roman" w:hAnsi="Times New Roman" w:eastAsia="仿宋_GB2312"/>
          <w:sz w:val="30"/>
          <w:szCs w:val="30"/>
          <w:highlight w:val="none"/>
        </w:rPr>
      </w:pPr>
      <w:r>
        <w:rPr>
          <w:rFonts w:hint="eastAsia" w:ascii="黑体" w:hAnsi="黑体" w:eastAsia="黑体" w:cs="黑体"/>
          <w:sz w:val="32"/>
          <w:szCs w:val="32"/>
          <w:highlight w:val="none"/>
        </w:rPr>
        <w:t xml:space="preserve">附件1 </w:t>
      </w:r>
    </w:p>
    <w:p w14:paraId="5B1088CC">
      <w:pPr>
        <w:keepNext w:val="0"/>
        <w:keepLines w:val="0"/>
        <w:pageBreakBefore w:val="0"/>
        <w:widowControl w:val="0"/>
        <w:kinsoku/>
        <w:wordWrap/>
        <w:overflowPunct/>
        <w:topLinePunct w:val="0"/>
        <w:autoSpaceDE/>
        <w:autoSpaceDN/>
        <w:bidi w:val="0"/>
        <w:adjustRightInd/>
        <w:snapToGrid/>
        <w:spacing w:before="144" w:beforeLines="50" w:line="540" w:lineRule="exact"/>
        <w:ind w:left="0" w:firstLine="0" w:firstLineChars="0"/>
        <w:jc w:val="center"/>
        <w:textAlignment w:val="auto"/>
        <w:rPr>
          <w:rFonts w:hint="eastAsia" w:ascii="方正小标宋简体" w:hAnsi="方正小标宋简体" w:eastAsia="方正小标宋简体" w:cs="方正小标宋简体"/>
          <w:sz w:val="36"/>
          <w:szCs w:val="36"/>
          <w:highlight w:val="none"/>
          <w:lang w:val="en-US" w:eastAsia="zh-CN"/>
        </w:rPr>
      </w:pPr>
      <w:r>
        <w:rPr>
          <w:rFonts w:hint="default" w:ascii="Times New Roman" w:hAnsi="Times New Roman" w:eastAsia="方正小标宋简体" w:cs="Times New Roman"/>
          <w:sz w:val="44"/>
          <w:szCs w:val="44"/>
          <w:highlight w:val="none"/>
          <w:lang w:val="en-US" w:eastAsia="zh-CN"/>
        </w:rPr>
        <w:t>202</w:t>
      </w:r>
      <w:r>
        <w:rPr>
          <w:rFonts w:hint="eastAsia" w:ascii="Times New Roman" w:hAnsi="Times New Roman" w:eastAsia="方正小标宋简体" w:cs="Times New Roman"/>
          <w:sz w:val="44"/>
          <w:szCs w:val="44"/>
          <w:highlight w:val="none"/>
          <w:lang w:val="en-US" w:eastAsia="zh-CN"/>
        </w:rPr>
        <w:t>5</w:t>
      </w:r>
      <w:r>
        <w:rPr>
          <w:rFonts w:hint="eastAsia" w:ascii="方正小标宋简体" w:hAnsi="方正小标宋简体" w:eastAsia="方正小标宋简体" w:cs="方正小标宋简体"/>
          <w:sz w:val="44"/>
          <w:szCs w:val="44"/>
          <w:highlight w:val="none"/>
          <w:lang w:val="en-US" w:eastAsia="zh-CN"/>
        </w:rPr>
        <w:t>年度北京市大中小学思想政治教育</w:t>
      </w:r>
      <w:r>
        <w:rPr>
          <w:rFonts w:hint="eastAsia" w:ascii="方正小标宋简体" w:hAnsi="方正小标宋简体" w:eastAsia="方正小标宋简体" w:cs="方正小标宋简体"/>
          <w:sz w:val="44"/>
          <w:szCs w:val="44"/>
          <w:highlight w:val="none"/>
          <w:lang w:val="en-US" w:eastAsia="zh-CN"/>
        </w:rPr>
        <w:br w:type="textWrapping"/>
      </w:r>
      <w:bookmarkStart w:id="0" w:name="_GoBack"/>
      <w:bookmarkEnd w:id="0"/>
      <w:r>
        <w:rPr>
          <w:rFonts w:hint="eastAsia" w:ascii="方正小标宋简体" w:hAnsi="方正小标宋简体" w:eastAsia="方正小标宋简体" w:cs="方正小标宋简体"/>
          <w:sz w:val="44"/>
          <w:szCs w:val="44"/>
          <w:highlight w:val="none"/>
          <w:lang w:val="en-US" w:eastAsia="zh-CN"/>
        </w:rPr>
        <w:t>一体化研究项目指南</w:t>
      </w:r>
    </w:p>
    <w:p w14:paraId="361CCD5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黑体"/>
          <w:color w:val="000000"/>
          <w:kern w:val="0"/>
          <w:sz w:val="30"/>
          <w:szCs w:val="30"/>
          <w:lang w:eastAsia="zh-CN"/>
        </w:rPr>
      </w:pPr>
      <w:r>
        <w:rPr>
          <w:rFonts w:hint="eastAsia" w:ascii="Times New Roman" w:hAnsi="Times New Roman" w:eastAsia="黑体"/>
          <w:color w:val="000000"/>
          <w:kern w:val="0"/>
          <w:sz w:val="30"/>
          <w:szCs w:val="30"/>
        </w:rPr>
        <w:t>一、</w:t>
      </w:r>
      <w:r>
        <w:rPr>
          <w:rFonts w:hint="eastAsia" w:ascii="Times New Roman" w:hAnsi="Times New Roman" w:eastAsia="黑体"/>
          <w:color w:val="000000"/>
          <w:kern w:val="0"/>
          <w:sz w:val="30"/>
          <w:szCs w:val="30"/>
          <w:lang w:val="en-US" w:eastAsia="zh-CN"/>
        </w:rPr>
        <w:t>战略</w:t>
      </w:r>
      <w:r>
        <w:rPr>
          <w:rFonts w:hint="eastAsia" w:ascii="Times New Roman" w:hAnsi="Times New Roman" w:eastAsia="黑体"/>
          <w:color w:val="000000"/>
          <w:kern w:val="0"/>
          <w:sz w:val="30"/>
          <w:szCs w:val="30"/>
        </w:rPr>
        <w:t>、重</w:t>
      </w:r>
      <w:r>
        <w:rPr>
          <w:rFonts w:hint="eastAsia" w:ascii="Times New Roman" w:hAnsi="Times New Roman" w:eastAsia="黑体"/>
          <w:color w:val="000000"/>
          <w:kern w:val="0"/>
          <w:sz w:val="30"/>
          <w:szCs w:val="30"/>
          <w:lang w:val="en-US" w:eastAsia="zh-CN"/>
        </w:rPr>
        <w:t>点</w:t>
      </w:r>
      <w:r>
        <w:rPr>
          <w:rFonts w:hint="eastAsia" w:ascii="Times New Roman" w:hAnsi="Times New Roman" w:eastAsia="黑体"/>
          <w:color w:val="000000"/>
          <w:kern w:val="0"/>
          <w:sz w:val="30"/>
          <w:szCs w:val="30"/>
        </w:rPr>
        <w:t>项目研究方向</w:t>
      </w:r>
    </w:p>
    <w:p w14:paraId="0EFFAA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val="0"/>
          <w:bCs w:val="0"/>
          <w:kern w:val="2"/>
          <w:sz w:val="28"/>
          <w:szCs w:val="28"/>
          <w:lang w:val="en-US" w:eastAsia="zh-CN" w:bidi="ar-SA"/>
        </w:rPr>
        <w:t>1</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b w:val="0"/>
          <w:bCs w:val="0"/>
          <w:sz w:val="28"/>
          <w:szCs w:val="28"/>
          <w:highlight w:val="none"/>
          <w:lang w:val="en-US" w:eastAsia="zh-CN"/>
        </w:rPr>
        <w:t>习近平分领域思想融入大中小学思想政治教育一体化研究</w:t>
      </w:r>
    </w:p>
    <w:p w14:paraId="039762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val="0"/>
          <w:bCs w:val="0"/>
          <w:kern w:val="2"/>
          <w:sz w:val="28"/>
          <w:szCs w:val="28"/>
          <w:lang w:val="en-US" w:eastAsia="zh-CN" w:bidi="ar-SA"/>
        </w:rPr>
        <w:t>2</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sz w:val="28"/>
          <w:szCs w:val="28"/>
          <w:lang w:val="en-US" w:eastAsia="zh-CN"/>
        </w:rPr>
        <w:t>“十四五”时期北京市大中小学思想政治教育一体化建设的经验和成效研究</w:t>
      </w:r>
    </w:p>
    <w:p w14:paraId="4E1A0C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3</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sz w:val="28"/>
          <w:szCs w:val="28"/>
          <w:lang w:val="en-US" w:eastAsia="zh-CN"/>
        </w:rPr>
        <w:t>“十五五”时期深入推进北京市大中小学思想政治教育一体化建设的实施路径研究</w:t>
      </w:r>
    </w:p>
    <w:p w14:paraId="041B09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kern w:val="2"/>
          <w:sz w:val="28"/>
          <w:szCs w:val="28"/>
          <w:lang w:val="en-US" w:eastAsia="zh-CN" w:bidi="ar-SA"/>
        </w:rPr>
        <w:t>4</w:t>
      </w:r>
      <w:r>
        <w:rPr>
          <w:rFonts w:hint="eastAsia" w:ascii="Times New Roman" w:hAnsi="Times New Roman" w:eastAsia="仿宋_GB2312" w:cs="Times New Roman"/>
          <w:b w:val="0"/>
          <w:bCs w:val="0"/>
          <w:kern w:val="2"/>
          <w:sz w:val="28"/>
          <w:szCs w:val="28"/>
          <w:lang w:val="en-US" w:eastAsia="zh-CN" w:bidi="ar-SA"/>
        </w:rPr>
        <w:t>.</w:t>
      </w:r>
      <w:r>
        <w:rPr>
          <w:rFonts w:hint="eastAsia" w:ascii="Times New Roman" w:hAnsi="Times New Roman" w:eastAsia="仿宋_GB2312" w:cs="Times New Roman"/>
          <w:sz w:val="28"/>
          <w:szCs w:val="28"/>
          <w:highlight w:val="none"/>
          <w:lang w:val="en-US" w:eastAsia="zh-CN"/>
        </w:rPr>
        <w:t>推进</w:t>
      </w:r>
      <w:r>
        <w:rPr>
          <w:rFonts w:hint="default" w:ascii="Times New Roman" w:hAnsi="Times New Roman" w:eastAsia="仿宋_GB2312" w:cs="Times New Roman"/>
          <w:sz w:val="28"/>
          <w:szCs w:val="28"/>
          <w:highlight w:val="none"/>
          <w:lang w:val="en-US" w:eastAsia="zh-CN"/>
        </w:rPr>
        <w:t>北京市</w:t>
      </w:r>
      <w:r>
        <w:rPr>
          <w:rFonts w:hint="default" w:ascii="Times New Roman" w:hAnsi="Times New Roman" w:eastAsia="仿宋_GB2312" w:cs="Times New Roman"/>
          <w:b w:val="0"/>
          <w:bCs w:val="0"/>
          <w:sz w:val="28"/>
          <w:szCs w:val="28"/>
          <w:highlight w:val="none"/>
          <w:lang w:val="en-US" w:eastAsia="zh-CN"/>
        </w:rPr>
        <w:t>大中小学思想政治教育一体化</w:t>
      </w:r>
      <w:r>
        <w:rPr>
          <w:rFonts w:hint="eastAsia" w:ascii="Times New Roman" w:hAnsi="Times New Roman" w:eastAsia="仿宋_GB2312" w:cs="Times New Roman"/>
          <w:b w:val="0"/>
          <w:bCs w:val="0"/>
          <w:sz w:val="28"/>
          <w:szCs w:val="28"/>
          <w:highlight w:val="none"/>
          <w:lang w:val="en-US" w:eastAsia="zh-CN"/>
        </w:rPr>
        <w:t>建设</w:t>
      </w:r>
      <w:r>
        <w:rPr>
          <w:rFonts w:hint="default" w:ascii="Times New Roman" w:hAnsi="Times New Roman" w:eastAsia="仿宋_GB2312" w:cs="Times New Roman"/>
          <w:sz w:val="28"/>
          <w:szCs w:val="28"/>
          <w:highlight w:val="none"/>
          <w:lang w:val="en-US" w:eastAsia="zh-CN"/>
        </w:rPr>
        <w:t>的长效机制研究</w:t>
      </w:r>
    </w:p>
    <w:p w14:paraId="268FF0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val="0"/>
          <w:bCs w:val="0"/>
          <w:kern w:val="2"/>
          <w:sz w:val="28"/>
          <w:szCs w:val="28"/>
          <w:lang w:val="en-US" w:eastAsia="zh-CN" w:bidi="ar-SA"/>
        </w:rPr>
        <w:t>5</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b w:val="0"/>
          <w:bCs w:val="0"/>
          <w:sz w:val="28"/>
          <w:szCs w:val="28"/>
          <w:highlight w:val="none"/>
          <w:lang w:val="en-US" w:eastAsia="zh-CN"/>
        </w:rPr>
        <w:t>新时代首都伟大变革与成就融入大中小学思政</w:t>
      </w:r>
      <w:r>
        <w:rPr>
          <w:rFonts w:hint="eastAsia" w:ascii="Times New Roman" w:hAnsi="Times New Roman" w:eastAsia="仿宋_GB2312" w:cs="Times New Roman"/>
          <w:b w:val="0"/>
          <w:bCs w:val="0"/>
          <w:sz w:val="28"/>
          <w:szCs w:val="28"/>
          <w:highlight w:val="none"/>
          <w:lang w:val="en-US" w:eastAsia="zh-CN"/>
        </w:rPr>
        <w:t>课</w:t>
      </w:r>
      <w:r>
        <w:rPr>
          <w:rFonts w:hint="default" w:ascii="Times New Roman" w:hAnsi="Times New Roman" w:eastAsia="仿宋_GB2312" w:cs="Times New Roman"/>
          <w:b w:val="0"/>
          <w:bCs w:val="0"/>
          <w:sz w:val="28"/>
          <w:szCs w:val="28"/>
          <w:highlight w:val="none"/>
          <w:lang w:val="en-US" w:eastAsia="zh-CN"/>
        </w:rPr>
        <w:t>一体化研究</w:t>
      </w:r>
    </w:p>
    <w:p w14:paraId="5AE127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6</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b w:val="0"/>
          <w:bCs w:val="0"/>
          <w:sz w:val="28"/>
          <w:szCs w:val="28"/>
          <w:highlight w:val="none"/>
          <w:lang w:val="en-US" w:eastAsia="zh-CN"/>
        </w:rPr>
        <w:t>大中小学思想政治教育一体化视域下思想政治工作规律、教书育人规律和学生成长规律研究</w:t>
      </w:r>
    </w:p>
    <w:p w14:paraId="7C8463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kern w:val="2"/>
          <w:sz w:val="28"/>
          <w:szCs w:val="28"/>
          <w:lang w:val="en-US" w:eastAsia="zh-CN" w:bidi="ar-SA"/>
        </w:rPr>
        <w:t>7</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sz w:val="28"/>
          <w:szCs w:val="28"/>
          <w:highlight w:val="none"/>
          <w:lang w:val="en-US" w:eastAsia="zh-CN"/>
        </w:rPr>
        <w:t>“五育</w:t>
      </w:r>
      <w:r>
        <w:rPr>
          <w:rFonts w:hint="eastAsia" w:ascii="Times New Roman" w:hAnsi="Times New Roman" w:eastAsia="仿宋_GB2312" w:cs="Times New Roman"/>
          <w:sz w:val="28"/>
          <w:szCs w:val="28"/>
          <w:highlight w:val="none"/>
          <w:lang w:val="en-US" w:eastAsia="zh-CN"/>
        </w:rPr>
        <w:t>融合</w:t>
      </w:r>
      <w:r>
        <w:rPr>
          <w:rFonts w:hint="default"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视域下</w:t>
      </w:r>
      <w:r>
        <w:rPr>
          <w:rFonts w:hint="default" w:ascii="Times New Roman" w:hAnsi="Times New Roman" w:eastAsia="仿宋_GB2312" w:cs="Times New Roman"/>
          <w:sz w:val="28"/>
          <w:szCs w:val="28"/>
          <w:highlight w:val="none"/>
          <w:lang w:val="en-US" w:eastAsia="zh-CN"/>
        </w:rPr>
        <w:t>大中小学思想政治教育一体化</w:t>
      </w:r>
      <w:r>
        <w:rPr>
          <w:rFonts w:hint="eastAsia" w:ascii="Times New Roman" w:hAnsi="Times New Roman" w:eastAsia="仿宋_GB2312" w:cs="Times New Roman"/>
          <w:sz w:val="28"/>
          <w:szCs w:val="28"/>
          <w:highlight w:val="none"/>
          <w:lang w:val="en-US" w:eastAsia="zh-CN"/>
        </w:rPr>
        <w:t>的评价体系构建</w:t>
      </w:r>
      <w:r>
        <w:rPr>
          <w:rFonts w:hint="default" w:ascii="Times New Roman" w:hAnsi="Times New Roman" w:eastAsia="仿宋_GB2312" w:cs="Times New Roman"/>
          <w:sz w:val="28"/>
          <w:szCs w:val="28"/>
          <w:highlight w:val="none"/>
          <w:lang w:val="en-US" w:eastAsia="zh-CN"/>
        </w:rPr>
        <w:t>研究</w:t>
      </w:r>
    </w:p>
    <w:p w14:paraId="1E0511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val="0"/>
          <w:bCs w:val="0"/>
          <w:kern w:val="2"/>
          <w:sz w:val="28"/>
          <w:szCs w:val="28"/>
          <w:lang w:val="en-US" w:eastAsia="zh-CN" w:bidi="ar-SA"/>
        </w:rPr>
        <w:t>8</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b w:val="0"/>
          <w:bCs w:val="0"/>
          <w:sz w:val="28"/>
          <w:szCs w:val="28"/>
          <w:highlight w:val="none"/>
          <w:lang w:val="en-US" w:eastAsia="zh-CN"/>
        </w:rPr>
        <w:t>新时代廉洁文化融入大中小学思想政治教育一体化研究</w:t>
      </w:r>
    </w:p>
    <w:p w14:paraId="633F33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val="0"/>
          <w:bCs w:val="0"/>
          <w:kern w:val="2"/>
          <w:sz w:val="28"/>
          <w:szCs w:val="28"/>
          <w:lang w:val="en-US" w:eastAsia="zh-CN" w:bidi="ar-SA"/>
        </w:rPr>
        <w:t>9</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b w:val="0"/>
          <w:bCs w:val="0"/>
          <w:sz w:val="28"/>
          <w:szCs w:val="28"/>
          <w:highlight w:val="none"/>
          <w:lang w:val="en-US" w:eastAsia="zh-CN"/>
        </w:rPr>
        <w:t>“劳模精神、劳动精神、工匠精神”融入职业院校思政课一体化教学案例研究</w:t>
      </w:r>
    </w:p>
    <w:p w14:paraId="01B315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val="0"/>
          <w:bCs w:val="0"/>
          <w:kern w:val="2"/>
          <w:sz w:val="28"/>
          <w:szCs w:val="28"/>
          <w:lang w:val="en-US" w:eastAsia="zh-CN" w:bidi="ar-SA"/>
        </w:rPr>
        <w:t>10</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b w:val="0"/>
          <w:bCs w:val="0"/>
          <w:snapToGrid w:val="0"/>
          <w:color w:val="000000"/>
          <w:kern w:val="0"/>
          <w:sz w:val="28"/>
          <w:szCs w:val="28"/>
          <w:highlight w:val="none"/>
          <w:lang w:val="en-US" w:eastAsia="zh-CN" w:bidi="ar-SA"/>
        </w:rPr>
        <w:t>大中小学铸牢中华民族共同体意识教育一体化建设研究</w:t>
      </w:r>
    </w:p>
    <w:p w14:paraId="275656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eastAsia="zh-CN"/>
        </w:rPr>
      </w:pPr>
      <w:r>
        <w:rPr>
          <w:rFonts w:hint="default" w:ascii="Times New Roman" w:hAnsi="Times New Roman" w:eastAsia="仿宋_GB2312" w:cs="Times New Roman"/>
          <w:b w:val="0"/>
          <w:bCs w:val="0"/>
          <w:kern w:val="2"/>
          <w:sz w:val="28"/>
          <w:szCs w:val="28"/>
          <w:lang w:val="en-US" w:eastAsia="zh-CN" w:bidi="ar-SA"/>
        </w:rPr>
        <w:t>11</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b w:val="0"/>
          <w:bCs w:val="0"/>
          <w:sz w:val="28"/>
          <w:szCs w:val="28"/>
          <w:highlight w:val="none"/>
          <w:lang w:val="en-US" w:eastAsia="zh-CN"/>
        </w:rPr>
        <w:t>教育家精神在大中小学思政课教师队伍建设中的培育与传承研究</w:t>
      </w:r>
    </w:p>
    <w:p w14:paraId="2A908C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kern w:val="2"/>
          <w:sz w:val="28"/>
          <w:szCs w:val="28"/>
          <w:lang w:val="en-US" w:eastAsia="zh-CN" w:bidi="ar-SA"/>
        </w:rPr>
        <w:t>12</w:t>
      </w:r>
      <w:r>
        <w:rPr>
          <w:rFonts w:hint="eastAsia" w:ascii="Times New Roman" w:hAnsi="Times New Roman" w:eastAsia="仿宋_GB2312" w:cs="Times New Roman"/>
          <w:b w:val="0"/>
          <w:bCs w:val="0"/>
          <w:kern w:val="2"/>
          <w:sz w:val="28"/>
          <w:szCs w:val="28"/>
          <w:lang w:val="en-US" w:eastAsia="zh-CN" w:bidi="ar-SA"/>
        </w:rPr>
        <w:t>.</w:t>
      </w:r>
      <w:r>
        <w:rPr>
          <w:rFonts w:hint="default" w:ascii="Times New Roman" w:hAnsi="Times New Roman" w:eastAsia="仿宋_GB2312" w:cs="Times New Roman"/>
          <w:sz w:val="28"/>
          <w:szCs w:val="28"/>
          <w:highlight w:val="none"/>
        </w:rPr>
        <w:t>大中小</w:t>
      </w:r>
      <w:r>
        <w:rPr>
          <w:rFonts w:hint="default" w:ascii="Times New Roman" w:hAnsi="Times New Roman" w:eastAsia="仿宋_GB2312" w:cs="Times New Roman"/>
          <w:sz w:val="28"/>
          <w:szCs w:val="28"/>
          <w:highlight w:val="none"/>
          <w:lang w:eastAsia="zh-CN"/>
        </w:rPr>
        <w:t>学</w:t>
      </w:r>
      <w:r>
        <w:rPr>
          <w:rFonts w:hint="eastAsia" w:ascii="Times New Roman" w:hAnsi="Times New Roman" w:eastAsia="仿宋_GB2312" w:cs="Times New Roman"/>
          <w:sz w:val="28"/>
          <w:szCs w:val="28"/>
          <w:highlight w:val="none"/>
          <w:lang w:val="en-US" w:eastAsia="zh-CN"/>
        </w:rPr>
        <w:t>生命安全与心理</w:t>
      </w:r>
      <w:r>
        <w:rPr>
          <w:rFonts w:hint="default" w:ascii="Times New Roman" w:hAnsi="Times New Roman" w:eastAsia="仿宋_GB2312" w:cs="Times New Roman"/>
          <w:sz w:val="28"/>
          <w:szCs w:val="28"/>
          <w:highlight w:val="none"/>
        </w:rPr>
        <w:t>健康教育一体化研究</w:t>
      </w:r>
    </w:p>
    <w:p w14:paraId="23FBFF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2"/>
          <w:sz w:val="28"/>
          <w:szCs w:val="28"/>
          <w:lang w:val="en-US" w:eastAsia="zh-CN" w:bidi="ar-SA"/>
        </w:rPr>
        <w:t>13</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大中小学思想政治教育一体化视域下“教联体”协同育人模式创新研究</w:t>
      </w:r>
    </w:p>
    <w:p w14:paraId="55C5E0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14</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sz w:val="28"/>
          <w:szCs w:val="28"/>
          <w:lang w:val="en-US" w:eastAsia="zh-CN"/>
        </w:rPr>
        <w:t>中华优秀传统文化融入大中小学思政课一体化的路径研究</w:t>
      </w:r>
    </w:p>
    <w:p w14:paraId="342097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15</w:t>
      </w:r>
      <w:r>
        <w:rPr>
          <w:rFonts w:hint="eastAsia"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sz w:val="28"/>
          <w:szCs w:val="28"/>
          <w:lang w:val="en-US" w:eastAsia="zh-CN"/>
        </w:rPr>
        <w:t>大中小学思政课应对网络社会思潮影响研究</w:t>
      </w:r>
    </w:p>
    <w:p w14:paraId="61EAEF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2"/>
          <w:sz w:val="28"/>
          <w:szCs w:val="28"/>
          <w:lang w:val="en-US" w:eastAsia="zh-CN" w:bidi="ar-SA"/>
        </w:rPr>
        <w:t>16</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sz w:val="28"/>
          <w:szCs w:val="28"/>
          <w:lang w:val="en-US" w:eastAsia="zh-CN"/>
        </w:rPr>
        <w:t>人工智能赋能大中小学思政课一体化建设</w:t>
      </w:r>
      <w:r>
        <w:rPr>
          <w:rFonts w:hint="default" w:ascii="Times New Roman" w:hAnsi="Times New Roman" w:eastAsia="仿宋_GB2312" w:cs="Times New Roman"/>
          <w:sz w:val="28"/>
          <w:szCs w:val="28"/>
          <w:highlight w:val="none"/>
          <w:lang w:val="en-US" w:eastAsia="zh-CN"/>
        </w:rPr>
        <w:t>的挑战</w:t>
      </w:r>
      <w:r>
        <w:rPr>
          <w:rFonts w:hint="eastAsia" w:ascii="Times New Roman" w:hAnsi="Times New Roman" w:eastAsia="仿宋_GB2312" w:cs="Times New Roman"/>
          <w:sz w:val="28"/>
          <w:szCs w:val="28"/>
          <w:highlight w:val="none"/>
          <w:lang w:val="en-US" w:eastAsia="zh-CN"/>
        </w:rPr>
        <w:t>与路径</w:t>
      </w:r>
      <w:r>
        <w:rPr>
          <w:rFonts w:hint="default" w:ascii="Times New Roman" w:hAnsi="Times New Roman" w:eastAsia="仿宋_GB2312" w:cs="Times New Roman"/>
          <w:sz w:val="28"/>
          <w:szCs w:val="28"/>
          <w:highlight w:val="none"/>
          <w:lang w:val="en-US" w:eastAsia="zh-CN"/>
        </w:rPr>
        <w:t>研</w:t>
      </w:r>
      <w:r>
        <w:rPr>
          <w:rFonts w:hint="default" w:ascii="Times New Roman" w:hAnsi="Times New Roman" w:eastAsia="仿宋_GB2312" w:cs="Times New Roman"/>
          <w:sz w:val="28"/>
          <w:szCs w:val="28"/>
          <w:lang w:val="en-US" w:eastAsia="zh-CN"/>
        </w:rPr>
        <w:t>究</w:t>
      </w:r>
    </w:p>
    <w:p w14:paraId="13E509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lang w:val="en-US" w:eastAsia="zh-CN"/>
        </w:rPr>
      </w:pPr>
      <w:r>
        <w:rPr>
          <w:rFonts w:hint="default" w:ascii="Times New Roman" w:hAnsi="Times New Roman" w:eastAsia="仿宋_GB2312" w:cs="Times New Roman"/>
          <w:kern w:val="2"/>
          <w:sz w:val="28"/>
          <w:szCs w:val="28"/>
          <w:lang w:val="en-US" w:eastAsia="zh-CN" w:bidi="ar-SA"/>
        </w:rPr>
        <w:t>*17</w:t>
      </w:r>
      <w:r>
        <w:rPr>
          <w:rFonts w:hint="eastAsia"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sz w:val="28"/>
          <w:szCs w:val="28"/>
          <w:lang w:val="en-US" w:eastAsia="zh-CN"/>
        </w:rPr>
        <w:t>北京市大中小学思想政治教育一体化改革创新试验区建设成效与评价研究</w:t>
      </w:r>
      <w:r>
        <w:rPr>
          <w:rFonts w:hint="eastAsia" w:ascii="Times New Roman" w:hAnsi="Times New Roman" w:eastAsia="仿宋_GB2312" w:cs="Times New Roman"/>
          <w:sz w:val="28"/>
          <w:szCs w:val="28"/>
          <w:lang w:val="en-US" w:eastAsia="zh-CN"/>
        </w:rPr>
        <w:t>（各改革创新试验区仅限申报此研究方向）</w:t>
      </w:r>
    </w:p>
    <w:p w14:paraId="525683D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Times New Roman" w:hAnsi="Times New Roman" w:eastAsia="黑体"/>
          <w:color w:val="000000"/>
          <w:kern w:val="0"/>
          <w:sz w:val="30"/>
          <w:szCs w:val="30"/>
        </w:rPr>
      </w:pPr>
      <w:r>
        <w:rPr>
          <w:rFonts w:hint="eastAsia" w:ascii="Times New Roman" w:hAnsi="Times New Roman" w:eastAsia="黑体"/>
          <w:color w:val="000000"/>
          <w:kern w:val="0"/>
          <w:sz w:val="30"/>
          <w:szCs w:val="30"/>
        </w:rPr>
        <w:t>二、</w:t>
      </w:r>
      <w:r>
        <w:rPr>
          <w:rFonts w:hint="eastAsia" w:ascii="Times New Roman" w:hAnsi="Times New Roman" w:eastAsia="黑体"/>
          <w:color w:val="000000"/>
          <w:kern w:val="0"/>
          <w:sz w:val="30"/>
          <w:szCs w:val="30"/>
          <w:lang w:val="en-US" w:eastAsia="zh-CN"/>
        </w:rPr>
        <w:t>一般、</w:t>
      </w:r>
      <w:r>
        <w:rPr>
          <w:rFonts w:hint="eastAsia" w:ascii="Times New Roman" w:hAnsi="Times New Roman" w:eastAsia="黑体"/>
          <w:color w:val="000000"/>
          <w:kern w:val="0"/>
          <w:sz w:val="30"/>
          <w:szCs w:val="30"/>
        </w:rPr>
        <w:t>支持</w:t>
      </w:r>
      <w:r>
        <w:rPr>
          <w:rFonts w:hint="eastAsia" w:ascii="Times New Roman" w:hAnsi="Times New Roman" w:eastAsia="黑体"/>
          <w:color w:val="000000"/>
          <w:kern w:val="0"/>
          <w:sz w:val="30"/>
          <w:szCs w:val="30"/>
          <w:lang w:val="en-US" w:eastAsia="zh-CN"/>
        </w:rPr>
        <w:t>项目</w:t>
      </w:r>
      <w:r>
        <w:rPr>
          <w:rFonts w:hint="eastAsia" w:ascii="Times New Roman" w:hAnsi="Times New Roman" w:eastAsia="黑体"/>
          <w:color w:val="000000"/>
          <w:kern w:val="0"/>
          <w:sz w:val="30"/>
          <w:szCs w:val="30"/>
        </w:rPr>
        <w:t xml:space="preserve"> </w:t>
      </w:r>
    </w:p>
    <w:p w14:paraId="44C41B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rPr>
        <w:t>可在</w:t>
      </w:r>
      <w:r>
        <w:rPr>
          <w:rFonts w:hint="eastAsia" w:ascii="Times New Roman" w:hAnsi="Times New Roman" w:eastAsia="仿宋_GB2312"/>
          <w:sz w:val="28"/>
          <w:szCs w:val="28"/>
          <w:lang w:val="en-US" w:eastAsia="zh-CN"/>
        </w:rPr>
        <w:t>以上</w:t>
      </w:r>
      <w:r>
        <w:rPr>
          <w:rFonts w:hint="eastAsia" w:ascii="Times New Roman" w:hAnsi="Times New Roman" w:eastAsia="仿宋_GB2312"/>
          <w:sz w:val="28"/>
          <w:szCs w:val="28"/>
        </w:rPr>
        <w:t>确定的研究方向下自拟题目</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题目应</w:t>
      </w:r>
      <w:r>
        <w:rPr>
          <w:rFonts w:hint="eastAsia" w:ascii="Times New Roman" w:hAnsi="Times New Roman" w:eastAsia="仿宋_GB2312"/>
          <w:sz w:val="28"/>
          <w:szCs w:val="28"/>
          <w:lang w:val="en-US" w:eastAsia="zh-CN"/>
        </w:rPr>
        <w:t>突出</w:t>
      </w:r>
      <w:r>
        <w:rPr>
          <w:rFonts w:hint="eastAsia" w:ascii="Times New Roman" w:hAnsi="Times New Roman" w:eastAsia="仿宋_GB2312"/>
          <w:sz w:val="28"/>
          <w:szCs w:val="28"/>
        </w:rPr>
        <w:t>问题导向，聚焦实践，以小见大，切忌空泛。</w:t>
      </w:r>
    </w:p>
    <w:p w14:paraId="65C5DD0F">
      <w:pPr>
        <w:rPr>
          <w:rFonts w:hint="eastAsia" w:ascii="黑体" w:hAnsi="黑体" w:eastAsia="黑体" w:cs="黑体"/>
          <w:sz w:val="28"/>
          <w:szCs w:val="24"/>
        </w:rPr>
      </w:pPr>
      <w:r>
        <w:rPr>
          <w:rFonts w:hint="eastAsia" w:ascii="黑体" w:hAnsi="黑体" w:eastAsia="黑体" w:cs="黑体"/>
          <w:sz w:val="28"/>
          <w:szCs w:val="24"/>
        </w:rPr>
        <w:br w:type="page"/>
      </w:r>
    </w:p>
    <w:p w14:paraId="2347D0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75C39"/>
    <w:multiLevelType w:val="singleLevel"/>
    <w:tmpl w:val="78475C39"/>
    <w:lvl w:ilvl="0" w:tentative="0">
      <w:start w:val="1"/>
      <w:numFmt w:val="chineseCounting"/>
      <w:pStyle w:val="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B2738"/>
    <w:rsid w:val="0B2C69E0"/>
    <w:rsid w:val="1FE51A1D"/>
    <w:rsid w:val="2EE37879"/>
    <w:rsid w:val="4C361E89"/>
    <w:rsid w:val="68CB2738"/>
    <w:rsid w:val="6C633C80"/>
    <w:rsid w:val="71822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numPr>
        <w:ilvl w:val="0"/>
        <w:numId w:val="1"/>
      </w:numPr>
      <w:spacing w:before="120" w:after="120"/>
      <w:outlineLvl w:val="0"/>
    </w:pPr>
    <w:rPr>
      <w:rFonts w:ascii="等线" w:hAnsi="等线" w:eastAsia="等线" w:cs="Times New Roman"/>
      <w:b/>
      <w:bCs/>
      <w:kern w:val="44"/>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7">
    <w:name w:val="样式1"/>
    <w:basedOn w:val="4"/>
    <w:next w:val="1"/>
    <w:qFormat/>
    <w:uiPriority w:val="0"/>
    <w:pPr>
      <w:keepNext/>
      <w:keepLines/>
      <w:spacing w:before="340" w:after="330" w:line="576" w:lineRule="auto"/>
    </w:pPr>
    <w:rPr>
      <w:rFonts w:eastAsia="华文中宋" w:asciiTheme="minorAscii" w:hAnsiTheme="minorAscii"/>
      <w:kern w:val="44"/>
      <w:sz w:val="44"/>
    </w:rPr>
  </w:style>
  <w:style w:type="character" w:customStyle="1" w:styleId="8">
    <w:name w:val="标题 1 字符"/>
    <w:link w:val="2"/>
    <w:qFormat/>
    <w:uiPriority w:val="9"/>
    <w:rPr>
      <w:rFonts w:ascii="等线" w:hAnsi="等线" w:eastAsia="等线" w:cs="Times New Roman"/>
      <w:b/>
      <w:bCs/>
      <w:kern w:val="44"/>
      <w:sz w:val="32"/>
      <w:szCs w:val="32"/>
      <w:lang w:val="en-US" w:eastAsia="zh-CN" w:bidi="ar-SA"/>
    </w:rPr>
  </w:style>
  <w:style w:type="paragraph" w:customStyle="1" w:styleId="9">
    <w:name w:val="Heading2"/>
    <w:basedOn w:val="1"/>
    <w:next w:val="1"/>
    <w:qFormat/>
    <w:uiPriority w:val="0"/>
    <w:pPr>
      <w:keepNext/>
      <w:keepLines/>
      <w:suppressAutoHyphens/>
      <w:bidi w:val="0"/>
      <w:spacing w:before="260" w:after="260" w:line="416" w:lineRule="auto"/>
      <w:jc w:val="both"/>
      <w:textAlignment w:val="baseline"/>
    </w:pPr>
    <w:rPr>
      <w:rFonts w:ascii="Cambria" w:hAnsi="Cambria" w:eastAsia="宋体" w:cs="Times New Roman"/>
      <w:b/>
      <w:bCs/>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2025-08-05T01:44:00Z</dcterms:created>
  <dc:creator>元气微笑 </dc:creator>
  <cp:lastModifiedBy>元气微笑 </cp:lastModifiedBy>
  <dcterms:modified xsi:type="dcterms:W3CDTF">2025-08-05T01:48:23Z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D3095DF76C3C4917B458006782F76A79_13</vt:lpwstr>
  </property>
  <property fmtid="{D5CDD505-2E9C-101B-9397-08002B2CF9AE}" pid="4" name="KSOTemplateDocerSaveRecord">
    <vt:lpwstr>eyJoZGlkIjoiZjVhYzAzYjlmNmY5NTdlMmE1YWJiOWQ4YzllOTRlZGUiLCJ1c2VySWQiOiI3NDU2MjA4MDUifQ==</vt:lpwstr>
  </property>
</Properties>
</file>