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4E2" w:rsidRDefault="007A04E2" w:rsidP="00DA460E">
      <w:pPr>
        <w:spacing w:afterLines="100" w:after="312"/>
        <w:jc w:val="center"/>
        <w:rPr>
          <w:rFonts w:ascii="黑体" w:eastAsia="黑体" w:hAnsi="黑体"/>
          <w:sz w:val="30"/>
          <w:szCs w:val="30"/>
        </w:rPr>
      </w:pPr>
      <w:r w:rsidRPr="00A844F7">
        <w:rPr>
          <w:rFonts w:ascii="黑体" w:eastAsia="黑体" w:hAnsi="黑体" w:hint="eastAsia"/>
          <w:sz w:val="30"/>
          <w:szCs w:val="30"/>
        </w:rPr>
        <w:t>本次</w:t>
      </w:r>
      <w:r>
        <w:rPr>
          <w:rFonts w:ascii="黑体" w:eastAsia="黑体" w:hAnsi="黑体" w:hint="eastAsia"/>
          <w:sz w:val="30"/>
          <w:szCs w:val="30"/>
        </w:rPr>
        <w:t>活</w:t>
      </w:r>
      <w:bookmarkStart w:id="0" w:name="_GoBack"/>
      <w:bookmarkEnd w:id="0"/>
      <w:r>
        <w:rPr>
          <w:rFonts w:ascii="黑体" w:eastAsia="黑体" w:hAnsi="黑体" w:hint="eastAsia"/>
          <w:sz w:val="30"/>
          <w:szCs w:val="30"/>
        </w:rPr>
        <w:t>动展板展示</w:t>
      </w:r>
      <w:r w:rsidRPr="00A844F7">
        <w:rPr>
          <w:rFonts w:ascii="黑体" w:eastAsia="黑体" w:hAnsi="黑体" w:hint="eastAsia"/>
          <w:sz w:val="30"/>
          <w:szCs w:val="30"/>
        </w:rPr>
        <w:t>的60项科技成果清单</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237"/>
        <w:gridCol w:w="1701"/>
      </w:tblGrid>
      <w:tr w:rsidR="007A04E2" w:rsidRPr="003C3893" w:rsidTr="006F6EB1">
        <w:trPr>
          <w:trHeight w:val="48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b/>
                <w:bCs/>
                <w:color w:val="000000"/>
                <w:kern w:val="0"/>
                <w:sz w:val="28"/>
                <w:szCs w:val="28"/>
              </w:rPr>
            </w:pPr>
            <w:r w:rsidRPr="003C3893">
              <w:rPr>
                <w:rFonts w:ascii="仿宋_GB2312" w:eastAsia="仿宋_GB2312" w:hAnsi="等线" w:cs="宋体" w:hint="eastAsia"/>
                <w:b/>
                <w:bCs/>
                <w:color w:val="000000"/>
                <w:kern w:val="0"/>
                <w:sz w:val="28"/>
                <w:szCs w:val="28"/>
              </w:rPr>
              <w:t>序号</w:t>
            </w:r>
          </w:p>
        </w:tc>
        <w:tc>
          <w:tcPr>
            <w:tcW w:w="6237"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b/>
                <w:bCs/>
                <w:color w:val="000000"/>
                <w:kern w:val="0"/>
                <w:sz w:val="28"/>
                <w:szCs w:val="28"/>
              </w:rPr>
            </w:pPr>
            <w:r w:rsidRPr="003C3893">
              <w:rPr>
                <w:rFonts w:ascii="仿宋_GB2312" w:eastAsia="仿宋_GB2312" w:hAnsi="等线" w:cs="宋体" w:hint="eastAsia"/>
                <w:b/>
                <w:bCs/>
                <w:color w:val="000000"/>
                <w:kern w:val="0"/>
                <w:sz w:val="28"/>
                <w:szCs w:val="28"/>
              </w:rPr>
              <w:t>成果名称</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b/>
                <w:bCs/>
                <w:color w:val="000000"/>
                <w:kern w:val="0"/>
                <w:sz w:val="28"/>
                <w:szCs w:val="28"/>
              </w:rPr>
            </w:pPr>
            <w:r w:rsidRPr="003C3893">
              <w:rPr>
                <w:rFonts w:ascii="仿宋_GB2312" w:eastAsia="仿宋_GB2312" w:hAnsi="等线" w:cs="宋体" w:hint="eastAsia"/>
                <w:b/>
                <w:bCs/>
                <w:color w:val="000000"/>
                <w:kern w:val="0"/>
                <w:sz w:val="28"/>
                <w:szCs w:val="28"/>
              </w:rPr>
              <w:t>成果完成人</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1</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生物基增塑剂的高效合成及应用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张彩丽</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芳香性生物降解3D打印线材的制备</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田华锋</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3</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形状记忆功能3D打印线材制备</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胡晶</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生物降解 PBAT 发泡材料研制的成套关键技术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周洪福</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5</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低成本全生物降解复合材料及其制品的研发与产业化</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翁云宣</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6</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w:t>
            </w:r>
            <w:proofErr w:type="gramStart"/>
            <w:r w:rsidRPr="003C3893">
              <w:rPr>
                <w:rFonts w:ascii="仿宋_GB2312" w:eastAsia="仿宋_GB2312" w:hAnsi="等线" w:cs="宋体" w:hint="eastAsia"/>
                <w:color w:val="000000"/>
                <w:kern w:val="0"/>
                <w:sz w:val="28"/>
                <w:szCs w:val="28"/>
              </w:rPr>
              <w:t>种能够</w:t>
            </w:r>
            <w:proofErr w:type="gramEnd"/>
            <w:r w:rsidRPr="003C3893">
              <w:rPr>
                <w:rFonts w:ascii="仿宋_GB2312" w:eastAsia="仿宋_GB2312" w:hAnsi="等线" w:cs="宋体" w:hint="eastAsia"/>
                <w:color w:val="000000"/>
                <w:kern w:val="0"/>
                <w:sz w:val="28"/>
                <w:szCs w:val="28"/>
              </w:rPr>
              <w:t>赋予高分子材料透明性的无卤阻燃剂及其制备方法</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陈雅君</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7</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一种能够高性能阻燃聚烯烃材料的多元嵌段大分子阻燃剂及其制备方法</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钱立军</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8</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透明型耐水阻燃聚氨酯弹性体材料</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钱立军</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9</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-种蕈菌气凝胶及其制备方法</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高海南</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10</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基于皮肤本态数据库的化妆品筛选分类</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易帆</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11</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大鲵提取物及其制备方法</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张佳婵</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12</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天然低共熔</w:t>
            </w:r>
            <w:proofErr w:type="gramEnd"/>
            <w:r w:rsidRPr="003C3893">
              <w:rPr>
                <w:rFonts w:ascii="仿宋_GB2312" w:eastAsia="仿宋_GB2312" w:hAnsi="等线" w:cs="宋体" w:hint="eastAsia"/>
                <w:color w:val="000000"/>
                <w:kern w:val="0"/>
                <w:sz w:val="28"/>
                <w:szCs w:val="28"/>
              </w:rPr>
              <w:t>溶剂提取紫苏叶酚类化合物及其抗炎性衰老研究</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王冬</w:t>
            </w:r>
            <w:proofErr w:type="gramStart"/>
            <w:r w:rsidRPr="003C3893">
              <w:rPr>
                <w:rFonts w:ascii="仿宋_GB2312" w:eastAsia="仿宋_GB2312" w:hAnsi="等线" w:cs="宋体" w:hint="eastAsia"/>
                <w:color w:val="000000"/>
                <w:kern w:val="0"/>
                <w:sz w:val="28"/>
                <w:szCs w:val="28"/>
              </w:rPr>
              <w:t>冬</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13</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基于纳米技术的新型植物染发</w:t>
            </w:r>
            <w:proofErr w:type="gramStart"/>
            <w:r w:rsidRPr="003C3893">
              <w:rPr>
                <w:rFonts w:ascii="仿宋_GB2312" w:eastAsia="仿宋_GB2312" w:hAnsi="等线" w:cs="宋体" w:hint="eastAsia"/>
                <w:color w:val="000000"/>
                <w:kern w:val="0"/>
                <w:sz w:val="28"/>
                <w:szCs w:val="28"/>
              </w:rPr>
              <w:t>剂开发</w:t>
            </w:r>
            <w:proofErr w:type="gramEnd"/>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唐颖</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14</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化妆品用系列仿生脂质功效组合物</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贾焱</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15</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有机纳米抗菌材料的开发和应用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袁焕祥</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lastRenderedPageBreak/>
              <w:t>16</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天然食源性多糖的分离提取、结构、生物活性及产品开发</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吴继红</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17</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高纯高</w:t>
            </w:r>
            <w:proofErr w:type="gramStart"/>
            <w:r w:rsidRPr="003C3893">
              <w:rPr>
                <w:rFonts w:ascii="仿宋_GB2312" w:eastAsia="仿宋_GB2312" w:hAnsi="等线" w:cs="宋体" w:hint="eastAsia"/>
                <w:color w:val="000000"/>
                <w:kern w:val="0"/>
                <w:sz w:val="28"/>
                <w:szCs w:val="28"/>
              </w:rPr>
              <w:t>胶溶性拟薄水</w:t>
            </w:r>
            <w:proofErr w:type="gramEnd"/>
            <w:r w:rsidRPr="003C3893">
              <w:rPr>
                <w:rFonts w:ascii="仿宋_GB2312" w:eastAsia="仿宋_GB2312" w:hAnsi="等线" w:cs="宋体" w:hint="eastAsia"/>
                <w:color w:val="000000"/>
                <w:kern w:val="0"/>
                <w:sz w:val="28"/>
                <w:szCs w:val="28"/>
              </w:rPr>
              <w:t>铝石</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辛秀兰</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18</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软包装印刷用水性油墨制备和应用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辛秀兰</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19</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用于食品饮料中危害因子(双酚A，塑化剂及其他有机污染物)快速吸附的吸附剂制备与应用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叶宏</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20</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用于水中挥发性有机物回收的渗透汽化膜分离技术应用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叶宏</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21</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生物基表面活性剂</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王策</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22</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绿色安全型洗涤剂产品</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王策</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23</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食品用功能性乳液制备</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王策</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24</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三次采油中耐油低张力泡沫驱技术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王策</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25</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稠油乳化降</w:t>
            </w:r>
            <w:proofErr w:type="gramStart"/>
            <w:r w:rsidRPr="003C3893">
              <w:rPr>
                <w:rFonts w:ascii="仿宋_GB2312" w:eastAsia="仿宋_GB2312" w:hAnsi="等线" w:cs="宋体" w:hint="eastAsia"/>
                <w:color w:val="000000"/>
                <w:kern w:val="0"/>
                <w:sz w:val="28"/>
                <w:szCs w:val="28"/>
              </w:rPr>
              <w:t>黏</w:t>
            </w:r>
            <w:proofErr w:type="gramEnd"/>
            <w:r w:rsidRPr="003C3893">
              <w:rPr>
                <w:rFonts w:ascii="仿宋_GB2312" w:eastAsia="仿宋_GB2312" w:hAnsi="等线" w:cs="宋体" w:hint="eastAsia"/>
                <w:color w:val="000000"/>
                <w:kern w:val="0"/>
                <w:sz w:val="28"/>
                <w:szCs w:val="28"/>
              </w:rPr>
              <w:t>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王策</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26</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洗衣液的生产技术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韩富</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27</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家居硬表面清洗剂生产技术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韩富</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28</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工业和公共设施清洗剂</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韩富</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29</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化妆品功效成分的合成工艺</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韩富</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30</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氨基酸表面活性剂的生产工艺</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韩富</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31</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烷基葡糖酰胺表面活性剂的生产工艺</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韩富</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32</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市政污泥脱水剂</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韩富</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33</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“零碳添加”催化强化电子转移污水生物深度处理技术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王晓伟</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lastRenderedPageBreak/>
              <w:t>34</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基于热化学转化的风电叶片资源化利用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曾玺</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35</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生物质/垃圾等</w:t>
            </w:r>
            <w:proofErr w:type="gramStart"/>
            <w:r w:rsidRPr="003C3893">
              <w:rPr>
                <w:rFonts w:ascii="仿宋_GB2312" w:eastAsia="仿宋_GB2312" w:hAnsi="等线" w:cs="宋体" w:hint="eastAsia"/>
                <w:color w:val="000000"/>
                <w:kern w:val="0"/>
                <w:sz w:val="28"/>
                <w:szCs w:val="28"/>
              </w:rPr>
              <w:t>有机固</w:t>
            </w:r>
            <w:proofErr w:type="gramEnd"/>
            <w:r w:rsidRPr="003C3893">
              <w:rPr>
                <w:rFonts w:ascii="仿宋_GB2312" w:eastAsia="仿宋_GB2312" w:hAnsi="等线" w:cs="宋体" w:hint="eastAsia"/>
                <w:color w:val="000000"/>
                <w:kern w:val="0"/>
                <w:sz w:val="28"/>
                <w:szCs w:val="28"/>
              </w:rPr>
              <w:t>废热解/气化制高品质活性发和</w:t>
            </w:r>
            <w:proofErr w:type="gramStart"/>
            <w:r w:rsidRPr="003C3893">
              <w:rPr>
                <w:rFonts w:ascii="仿宋_GB2312" w:eastAsia="仿宋_GB2312" w:hAnsi="等线" w:cs="宋体" w:hint="eastAsia"/>
                <w:color w:val="000000"/>
                <w:kern w:val="0"/>
                <w:sz w:val="28"/>
                <w:szCs w:val="28"/>
              </w:rPr>
              <w:t>清洁</w:t>
            </w:r>
            <w:proofErr w:type="gramEnd"/>
            <w:r w:rsidRPr="003C3893">
              <w:rPr>
                <w:rFonts w:ascii="仿宋_GB2312" w:eastAsia="仿宋_GB2312" w:hAnsi="等线" w:cs="宋体" w:hint="eastAsia"/>
                <w:color w:val="000000"/>
                <w:kern w:val="0"/>
                <w:sz w:val="28"/>
                <w:szCs w:val="28"/>
              </w:rPr>
              <w:t>富氢气体</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曾玺</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36</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锁鲜枸杞</w:t>
            </w:r>
            <w:proofErr w:type="gramEnd"/>
            <w:r w:rsidRPr="003C3893">
              <w:rPr>
                <w:rFonts w:ascii="仿宋_GB2312" w:eastAsia="仿宋_GB2312" w:hAnsi="等线" w:cs="宋体" w:hint="eastAsia"/>
                <w:color w:val="000000"/>
                <w:kern w:val="0"/>
                <w:sz w:val="28"/>
                <w:szCs w:val="28"/>
              </w:rPr>
              <w:t>真空脉动</w:t>
            </w:r>
            <w:proofErr w:type="gramStart"/>
            <w:r w:rsidRPr="003C3893">
              <w:rPr>
                <w:rFonts w:ascii="仿宋_GB2312" w:eastAsia="仿宋_GB2312" w:hAnsi="等线" w:cs="宋体" w:hint="eastAsia"/>
                <w:color w:val="000000"/>
                <w:kern w:val="0"/>
                <w:sz w:val="28"/>
                <w:szCs w:val="28"/>
              </w:rPr>
              <w:t>干燥技</w:t>
            </w:r>
            <w:proofErr w:type="gramEnd"/>
            <w:r w:rsidRPr="003C3893">
              <w:rPr>
                <w:rFonts w:ascii="仿宋_GB2312" w:eastAsia="仿宋_GB2312" w:hAnsi="等线" w:cs="宋体" w:hint="eastAsia"/>
                <w:color w:val="000000"/>
                <w:kern w:val="0"/>
                <w:sz w:val="28"/>
                <w:szCs w:val="28"/>
              </w:rPr>
              <w:t>术与装备</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张卫鹏</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37</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“清洁标签”全籽粒豆类植物基代</w:t>
            </w:r>
            <w:proofErr w:type="gramStart"/>
            <w:r w:rsidRPr="003C3893">
              <w:rPr>
                <w:rFonts w:ascii="仿宋_GB2312" w:eastAsia="仿宋_GB2312" w:hAnsi="等线" w:cs="宋体" w:hint="eastAsia"/>
                <w:color w:val="000000"/>
                <w:kern w:val="0"/>
                <w:sz w:val="28"/>
                <w:szCs w:val="28"/>
              </w:rPr>
              <w:t>乳多酶协同</w:t>
            </w:r>
            <w:proofErr w:type="gramEnd"/>
            <w:r w:rsidRPr="003C3893">
              <w:rPr>
                <w:rFonts w:ascii="仿宋_GB2312" w:eastAsia="仿宋_GB2312" w:hAnsi="等线" w:cs="宋体" w:hint="eastAsia"/>
                <w:color w:val="000000"/>
                <w:kern w:val="0"/>
                <w:sz w:val="28"/>
                <w:szCs w:val="28"/>
              </w:rPr>
              <w:t>改良技术及产品</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芦晶</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38</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-种无糖高</w:t>
            </w:r>
            <w:proofErr w:type="gramStart"/>
            <w:r w:rsidRPr="003C3893">
              <w:rPr>
                <w:rFonts w:ascii="仿宋_GB2312" w:eastAsia="仿宋_GB2312" w:hAnsi="等线" w:cs="宋体" w:hint="eastAsia"/>
                <w:color w:val="000000"/>
                <w:kern w:val="0"/>
                <w:sz w:val="28"/>
                <w:szCs w:val="28"/>
              </w:rPr>
              <w:t>纤</w:t>
            </w:r>
            <w:proofErr w:type="gramEnd"/>
            <w:r w:rsidRPr="003C3893">
              <w:rPr>
                <w:rFonts w:ascii="仿宋_GB2312" w:eastAsia="仿宋_GB2312" w:hAnsi="等线" w:cs="宋体" w:hint="eastAsia"/>
                <w:color w:val="000000"/>
                <w:kern w:val="0"/>
                <w:sz w:val="28"/>
                <w:szCs w:val="28"/>
              </w:rPr>
              <w:t>燕麦麸皮曲奇饼干(桃酥)的开发</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周素梅</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39</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白酒、啤酒核心品质因子锚定技术开发与应用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赵东瑞</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40</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固态发酵过程风险因子识别技术开发与应用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赵东瑞</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41</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多形态护眼功能因子叶黄素(酷)高效</w:t>
            </w:r>
            <w:proofErr w:type="gramStart"/>
            <w:r w:rsidRPr="003C3893">
              <w:rPr>
                <w:rFonts w:ascii="仿宋_GB2312" w:eastAsia="仿宋_GB2312" w:hAnsi="等线" w:cs="宋体" w:hint="eastAsia"/>
                <w:color w:val="000000"/>
                <w:kern w:val="0"/>
                <w:sz w:val="28"/>
                <w:szCs w:val="28"/>
              </w:rPr>
              <w:t>稳态化</w:t>
            </w:r>
            <w:proofErr w:type="gramEnd"/>
            <w:r w:rsidRPr="003C3893">
              <w:rPr>
                <w:rFonts w:ascii="仿宋_GB2312" w:eastAsia="仿宋_GB2312" w:hAnsi="等线" w:cs="宋体" w:hint="eastAsia"/>
                <w:color w:val="000000"/>
                <w:kern w:val="0"/>
                <w:sz w:val="28"/>
                <w:szCs w:val="28"/>
              </w:rPr>
              <w:t>新技术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许朵霞</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42</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功能因子稳态递送与不同人群体外消化评价体系</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许朵霞</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43</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一种降脂天然功效功能配料的开发</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赵抒娜</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44</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食品加工过程中脱</w:t>
            </w:r>
            <w:proofErr w:type="gramStart"/>
            <w:r w:rsidRPr="003C3893">
              <w:rPr>
                <w:rFonts w:ascii="仿宋_GB2312" w:eastAsia="仿宋_GB2312" w:hAnsi="等线" w:cs="宋体" w:hint="eastAsia"/>
                <w:color w:val="000000"/>
                <w:kern w:val="0"/>
                <w:sz w:val="28"/>
                <w:szCs w:val="28"/>
              </w:rPr>
              <w:t>钙技术</w:t>
            </w:r>
            <w:proofErr w:type="gramEnd"/>
            <w:r w:rsidRPr="003C3893">
              <w:rPr>
                <w:rFonts w:ascii="仿宋_GB2312" w:eastAsia="仿宋_GB2312" w:hAnsi="等线" w:cs="宋体" w:hint="eastAsia"/>
                <w:color w:val="000000"/>
                <w:kern w:val="0"/>
                <w:sz w:val="28"/>
                <w:szCs w:val="28"/>
              </w:rPr>
              <w:t>开发</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赵抒娜</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45</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食品加工过程中的异味溯源分析及控制技术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赵抒娜</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46</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茶叶和</w:t>
            </w:r>
            <w:proofErr w:type="gramStart"/>
            <w:r w:rsidRPr="003C3893">
              <w:rPr>
                <w:rFonts w:ascii="仿宋_GB2312" w:eastAsia="仿宋_GB2312" w:hAnsi="等线" w:cs="宋体" w:hint="eastAsia"/>
                <w:color w:val="000000"/>
                <w:kern w:val="0"/>
                <w:sz w:val="28"/>
                <w:szCs w:val="28"/>
              </w:rPr>
              <w:t>茶饮料</w:t>
            </w:r>
            <w:proofErr w:type="gramEnd"/>
            <w:r w:rsidRPr="003C3893">
              <w:rPr>
                <w:rFonts w:ascii="仿宋_GB2312" w:eastAsia="仿宋_GB2312" w:hAnsi="等线" w:cs="宋体" w:hint="eastAsia"/>
                <w:color w:val="000000"/>
                <w:kern w:val="0"/>
                <w:sz w:val="28"/>
                <w:szCs w:val="28"/>
              </w:rPr>
              <w:t>中滋味组分和气味组分的精准和快速检测方法</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郭天洋</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47</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酱酒特色功能微生物生态酿造工艺技术应用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李秀婷</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48</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持色酒曲</w:t>
            </w:r>
            <w:proofErr w:type="gramEnd"/>
            <w:r w:rsidRPr="003C3893">
              <w:rPr>
                <w:rFonts w:ascii="仿宋_GB2312" w:eastAsia="仿宋_GB2312" w:hAnsi="等线" w:cs="宋体" w:hint="eastAsia"/>
                <w:color w:val="000000"/>
                <w:kern w:val="0"/>
                <w:sz w:val="28"/>
                <w:szCs w:val="28"/>
              </w:rPr>
              <w:t>微生物品质控制技术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李秀婷</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49</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清香型功能酒曲技术开发与应用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李微微</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50</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降三高功能性保健黄酒的生产</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任清</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51</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荞麦益生菌发酵乳的研制及生产技术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任清</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lastRenderedPageBreak/>
              <w:t>52</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燕麦益生菌发酵乳的研制及生产技术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任清</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53</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花生天然活性成分多糖、植酸和蛋白质的无污染高效联产精深加工技术</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任清</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54</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引入物理信息的通用网格智能化生成框架</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李海生</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55</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面向复杂装备CAE仿真的仿智融合平台</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李海生</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56</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面向复杂装备的数字李生场景构建及可视化平台</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李海生</w:t>
            </w:r>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57</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可湖湿地</w:t>
            </w:r>
            <w:proofErr w:type="gramEnd"/>
            <w:r w:rsidRPr="003C3893">
              <w:rPr>
                <w:rFonts w:ascii="仿宋_GB2312" w:eastAsia="仿宋_GB2312" w:hAnsi="等线" w:cs="宋体" w:hint="eastAsia"/>
                <w:color w:val="000000"/>
                <w:kern w:val="0"/>
                <w:sz w:val="28"/>
                <w:szCs w:val="28"/>
              </w:rPr>
              <w:t>鸟类AI智能监测平台</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赵峙尧</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58</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脑机接口</w:t>
            </w:r>
            <w:proofErr w:type="gramEnd"/>
            <w:r w:rsidRPr="003C3893">
              <w:rPr>
                <w:rFonts w:ascii="仿宋_GB2312" w:eastAsia="仿宋_GB2312" w:hAnsi="等线" w:cs="宋体" w:hint="eastAsia"/>
                <w:color w:val="000000"/>
                <w:kern w:val="0"/>
                <w:sz w:val="28"/>
                <w:szCs w:val="28"/>
              </w:rPr>
              <w:t>技术的研究与应用</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廉小亲</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59</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食品重金属污染风险评估模型训练方法、评估方法及装置</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proofErr w:type="gramStart"/>
            <w:r w:rsidRPr="003C3893">
              <w:rPr>
                <w:rFonts w:ascii="仿宋_GB2312" w:eastAsia="仿宋_GB2312" w:hAnsi="等线" w:cs="宋体" w:hint="eastAsia"/>
                <w:color w:val="000000"/>
                <w:kern w:val="0"/>
                <w:sz w:val="28"/>
                <w:szCs w:val="28"/>
              </w:rPr>
              <w:t>王学丽</w:t>
            </w:r>
            <w:proofErr w:type="gramEnd"/>
          </w:p>
        </w:tc>
      </w:tr>
      <w:tr w:rsidR="007A04E2" w:rsidRPr="003C3893" w:rsidTr="006F6EB1">
        <w:trPr>
          <w:trHeight w:val="390"/>
        </w:trPr>
        <w:tc>
          <w:tcPr>
            <w:tcW w:w="85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60</w:t>
            </w:r>
          </w:p>
        </w:tc>
        <w:tc>
          <w:tcPr>
            <w:tcW w:w="6237" w:type="dxa"/>
            <w:shd w:val="clear" w:color="auto" w:fill="auto"/>
            <w:noWrap/>
            <w:vAlign w:val="center"/>
            <w:hideMark/>
          </w:tcPr>
          <w:p w:rsidR="007A04E2" w:rsidRPr="003C3893" w:rsidRDefault="007A04E2" w:rsidP="006F6EB1">
            <w:pPr>
              <w:widowControl/>
              <w:spacing w:line="240" w:lineRule="atLeast"/>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循环抗氧化屏障的卫士-SAMP 氧化铈研发与产业化</w:t>
            </w:r>
          </w:p>
        </w:tc>
        <w:tc>
          <w:tcPr>
            <w:tcW w:w="1701" w:type="dxa"/>
            <w:shd w:val="clear" w:color="auto" w:fill="auto"/>
            <w:noWrap/>
            <w:vAlign w:val="center"/>
            <w:hideMark/>
          </w:tcPr>
          <w:p w:rsidR="007A04E2" w:rsidRPr="003C3893" w:rsidRDefault="007A04E2" w:rsidP="006F6EB1">
            <w:pPr>
              <w:widowControl/>
              <w:spacing w:line="240" w:lineRule="atLeast"/>
              <w:jc w:val="center"/>
              <w:rPr>
                <w:rFonts w:ascii="仿宋_GB2312" w:eastAsia="仿宋_GB2312" w:hAnsi="等线" w:cs="宋体"/>
                <w:color w:val="000000"/>
                <w:kern w:val="0"/>
                <w:sz w:val="28"/>
                <w:szCs w:val="28"/>
              </w:rPr>
            </w:pPr>
            <w:r w:rsidRPr="003C3893">
              <w:rPr>
                <w:rFonts w:ascii="仿宋_GB2312" w:eastAsia="仿宋_GB2312" w:hAnsi="等线" w:cs="宋体" w:hint="eastAsia"/>
                <w:color w:val="000000"/>
                <w:kern w:val="0"/>
                <w:sz w:val="28"/>
                <w:szCs w:val="28"/>
              </w:rPr>
              <w:t>何</w:t>
            </w:r>
            <w:proofErr w:type="gramStart"/>
            <w:r w:rsidRPr="003C3893">
              <w:rPr>
                <w:rFonts w:ascii="仿宋_GB2312" w:eastAsia="仿宋_GB2312" w:hAnsi="等线" w:cs="宋体" w:hint="eastAsia"/>
                <w:color w:val="000000"/>
                <w:kern w:val="0"/>
                <w:sz w:val="28"/>
                <w:szCs w:val="28"/>
              </w:rPr>
              <w:t>一</w:t>
            </w:r>
            <w:proofErr w:type="gramEnd"/>
            <w:r w:rsidRPr="003C3893">
              <w:rPr>
                <w:rFonts w:ascii="仿宋_GB2312" w:eastAsia="仿宋_GB2312" w:hAnsi="等线" w:cs="宋体" w:hint="eastAsia"/>
                <w:color w:val="000000"/>
                <w:kern w:val="0"/>
                <w:sz w:val="28"/>
                <w:szCs w:val="28"/>
              </w:rPr>
              <w:t>凡</w:t>
            </w:r>
          </w:p>
        </w:tc>
      </w:tr>
    </w:tbl>
    <w:p w:rsidR="007A04E2" w:rsidRPr="00D817CC" w:rsidRDefault="007A04E2" w:rsidP="007A04E2">
      <w:pPr>
        <w:ind w:left="420" w:hanging="420"/>
        <w:rPr>
          <w:rFonts w:ascii="宋体" w:eastAsia="宋体" w:hAnsi="宋体" w:cs="宋体"/>
          <w:color w:val="05073B"/>
          <w:sz w:val="30"/>
          <w:szCs w:val="30"/>
          <w:shd w:val="clear" w:color="auto" w:fill="FDFDFE"/>
        </w:rPr>
      </w:pPr>
    </w:p>
    <w:p w:rsidR="007A04E2" w:rsidRDefault="007A04E2"/>
    <w:sectPr w:rsidR="007A0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E2"/>
    <w:rsid w:val="007A04E2"/>
    <w:rsid w:val="00DA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F566E-700E-498F-B34C-E490659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04E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2024-09-27T06:34:00Z</dcterms:created>
  <dcterms:modified xsi:type="dcterms:W3CDTF">2024-09-27T06:37:00Z</dcterms:modified>
</cp:coreProperties>
</file>