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4C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ascii="黑体" w:hAnsi="黑体" w:eastAsia="黑体"/>
          <w:sz w:val="40"/>
          <w:szCs w:val="40"/>
        </w:rPr>
      </w:pPr>
      <w:bookmarkStart w:id="0" w:name="OLE_LINK1"/>
      <w:r>
        <w:rPr>
          <w:rFonts w:hint="eastAsia" w:ascii="黑体" w:hAnsi="黑体" w:eastAsia="黑体"/>
          <w:sz w:val="40"/>
          <w:szCs w:val="40"/>
        </w:rPr>
        <w:t>北京工商</w:t>
      </w:r>
      <w:r>
        <w:rPr>
          <w:rFonts w:ascii="黑体" w:hAnsi="黑体" w:eastAsia="黑体"/>
          <w:sz w:val="40"/>
          <w:szCs w:val="40"/>
        </w:rPr>
        <w:t>大学</w:t>
      </w:r>
      <w:r>
        <w:rPr>
          <w:rFonts w:hint="eastAsia" w:ascii="黑体" w:hAnsi="黑体" w:eastAsia="黑体"/>
          <w:sz w:val="40"/>
          <w:szCs w:val="40"/>
        </w:rPr>
        <w:t>教职工</w:t>
      </w:r>
      <w:r>
        <w:rPr>
          <w:rFonts w:ascii="黑体" w:hAnsi="黑体" w:eastAsia="黑体"/>
          <w:sz w:val="40"/>
          <w:szCs w:val="40"/>
        </w:rPr>
        <w:t>理论学习应知应会</w:t>
      </w:r>
    </w:p>
    <w:p w14:paraId="710B7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（2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025年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第2</w:t>
      </w:r>
      <w:bookmarkStart w:id="1" w:name="_GoBack"/>
      <w:bookmarkEnd w:id="1"/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期</w:t>
      </w:r>
      <w:r>
        <w:rPr>
          <w:rFonts w:hint="eastAsia" w:ascii="黑体" w:hAnsi="黑体" w:eastAsia="黑体"/>
          <w:sz w:val="36"/>
          <w:szCs w:val="36"/>
        </w:rPr>
        <w:t>）</w:t>
      </w:r>
    </w:p>
    <w:bookmarkEnd w:id="0"/>
    <w:p w14:paraId="487D84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习近平指出，党性修养好、党性坚强，遵守党纪就会更加自觉。领导干部要把锤炼党性、提高思想觉悟作为终身课题，活到老、学到老、修养到老。要把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政治修养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摆在党性修养的首位，从党的创新理论中汲取党性滋养，把学习遵守贯彻党章党规党纪作为党性修养的重要内容。</w:t>
      </w:r>
    </w:p>
    <w:p w14:paraId="40B73D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党纪面前一律平等。对违犯党纪的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党组织和党员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必须严肃、公正执行纪律，党内不允许有任何不受纪律约束的党组织和党员。</w:t>
      </w:r>
    </w:p>
    <w:p w14:paraId="700815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深化运用监督执纪“四种形态”，经常开展批评和自我批评，及时进行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谈话提醒、批评教育、责令检查、诫勉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，让“红红脸、出出汗”成为常态；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党纪轻处分、组织调整成为违纪处理的大多数；党纪重处分、重大职务调整的成为少数；严重违纪涉嫌犯罪追究刑事责任的成为极少数。</w:t>
      </w:r>
    </w:p>
    <w:p w14:paraId="33F4B7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对党员的纪律处分种类：</w:t>
      </w:r>
    </w:p>
    <w:p w14:paraId="175A8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（一）警告；（二）严重警告；（三）撤销党内职务；（四）留党察看；（五）开除党籍。</w:t>
      </w:r>
    </w:p>
    <w:p w14:paraId="3B65E6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A05FD6"/>
    <w:multiLevelType w:val="singleLevel"/>
    <w:tmpl w:val="B3A05FD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ascii="仿宋" w:hAnsi="仿宋" w:eastAsia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YjUyYzgyNzI1MjM4YjQ2NWI5MjgwZjcwOTE1NTEifQ=="/>
  </w:docVars>
  <w:rsids>
    <w:rsidRoot w:val="00000000"/>
    <w:rsid w:val="05476ED2"/>
    <w:rsid w:val="189C4616"/>
    <w:rsid w:val="1EB26DF2"/>
    <w:rsid w:val="2F2701AF"/>
    <w:rsid w:val="3FEE7F68"/>
    <w:rsid w:val="531E6A18"/>
    <w:rsid w:val="6BD20B4C"/>
    <w:rsid w:val="73CD63C4"/>
    <w:rsid w:val="7CB6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675</Characters>
  <Lines>0</Lines>
  <Paragraphs>0</Paragraphs>
  <TotalTime>1</TotalTime>
  <ScaleCrop>false</ScaleCrop>
  <LinksUpToDate>false</LinksUpToDate>
  <CharactersWithSpaces>677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2024-12-22T03:25:00Z</dcterms:created>
  <dc:creator>wxqx1</dc:creator>
  <cp:lastModifiedBy>元气微笑 </cp:lastModifiedBy>
  <dcterms:modified xsi:type="dcterms:W3CDTF">2025-09-09T01:49:05Z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45D16ECEA8234B31B7028593D9A7B91E_12</vt:lpwstr>
  </property>
  <property fmtid="{D5CDD505-2E9C-101B-9397-08002B2CF9AE}" pid="4" name="KSOTemplateDocerSaveRecord">
    <vt:lpwstr>eyJoZGlkIjoiY2JjMDQ5ZWU5YWIyMzZlN2IwNDk5ODVhNjA1MmJiZTMiLCJ1c2VySWQiOiI3NDU2MjA4MDUifQ==</vt:lpwstr>
  </property>
</Properties>
</file>