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“读懂中国”活动作品评审参考标准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一、征文评审标准（总分100分）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紧扣主题、立意明确（30分）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。若偏题酌情扣分。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内容详实、表述得当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突出“五老”人物事迹，强调故事性和细节描述，以“五老”的个体经历反映出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中国特色社会主义教育事业取得的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伟大成就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，切忌写成“五老”个人简历。根据文章实际情况酌情赋分。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语言优美、文笔流畅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情感真实、表达细腻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文体合规、用字规范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（10分）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二、微视频评审标准（总分100分）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主题表达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（30分）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。突出“五老”人物事迹，强调故事性和细节描述，以“五老”的个体经历反映出中国特色社会主义教育事业取得的伟大成就。切忌拍摄成“五老”个人简历。根据片子实际情况酌情赋分。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结构设置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细节和节奏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把握好叙事节奏和剪辑节奏的和谐统一，达到疏密相间、张弛有度、跌宕起伏。细节运用真实生动，有较强的艺术感染力；画面构图、特效、字幕、片头片尾、暗转等包装处理得当。根据片子实际情况酌情赋分。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电视语言表达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画面语言生动且富有特色</w:t>
            </w: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，能够吸引观众眼球、表达出拍</w:t>
            </w:r>
            <w:r>
              <w:rPr>
                <w:rFonts w:ascii="仿宋_GB2312" w:hAnsi="华文中宋" w:eastAsia="仿宋_GB2312"/>
                <w:color w:val="000000"/>
                <w:sz w:val="32"/>
                <w:szCs w:val="32"/>
              </w:rPr>
              <w:t>摄主体的内在情绪、心理及表</w:t>
            </w: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现</w:t>
            </w:r>
            <w:r>
              <w:rPr>
                <w:rFonts w:ascii="仿宋_GB2312" w:hAnsi="华文中宋" w:eastAsia="仿宋_GB2312"/>
                <w:color w:val="000000"/>
                <w:sz w:val="32"/>
                <w:szCs w:val="32"/>
              </w:rPr>
              <w:t>行为</w:t>
            </w: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根据片子实际情况酌情赋分，</w:t>
            </w: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电视语言单一，无法讲清事件，无法使观众明白要表达的内容和思想感情的酌情扣分。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剪辑和时长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（10分）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pacing w:val="-3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3"/>
                <w:sz w:val="32"/>
                <w:szCs w:val="32"/>
              </w:rPr>
              <w:t>根据影片结构划分篇章结构；镜头衔接自然流畅，转换符合整体节奏，有自己的风格特色，思维逻辑独树一格。根据片子实际情况酌情赋分，如出现跳帧、黑屏等重大技术失误，或时长超过6分钟、不足4分钟的，该项即为0分。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根据片子实际情况酌情赋分。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舞台剧评审标准（总分100分）</w:t>
      </w:r>
    </w:p>
    <w:tbl>
      <w:tblPr>
        <w:tblStyle w:val="4"/>
        <w:tblW w:w="0" w:type="auto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6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主题表达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（30分）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</w:t>
            </w: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主题鲜明，贴近生活，有深度，引起观众共鸣。若偏题酌情扣分。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内容设置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舞台表演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舞台呈现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视频录制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（10分）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984" w:right="1417" w:bottom="2098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jA0OGQ0NzU3YzRhYjYzZDZmYWNmMjExMDY0NzMifQ=="/>
  </w:docVars>
  <w:rsids>
    <w:rsidRoot w:val="5DFC2999"/>
    <w:rsid w:val="5D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0" w:right="474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2024-04-18T09:40:00Z</dcterms:created>
  <dc:creator>泰迪伯伯</dc:creator>
  <cp:lastModifiedBy>泰迪伯伯</cp:lastModifiedBy>
  <dcterms:modified xsi:type="dcterms:W3CDTF">2024-04-18T09:41:00Z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04C204DCB37D4D7BA33A3918BDD13739_11</vt:lpwstr>
  </property>
</Properties>
</file>