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eastAsia="宋体"/>
          <w:b/>
          <w:color w:val="000000" w:themeColor="text1"/>
          <w:sz w:val="36"/>
          <w:szCs w:val="36"/>
          <w14:textFill>
            <w14:solidFill>
              <w14:schemeClr w14:val="tx1"/>
            </w14:solidFill>
          </w14:textFill>
        </w:rPr>
      </w:pPr>
    </w:p>
    <w:p>
      <w:pPr>
        <w:spacing w:line="360" w:lineRule="auto"/>
        <w:rPr>
          <w:b/>
          <w:color w:val="000000" w:themeColor="text1"/>
          <w:sz w:val="36"/>
          <w:szCs w:val="36"/>
          <w14:textFill>
            <w14:solidFill>
              <w14:schemeClr w14:val="tx1"/>
            </w14:solidFill>
          </w14:textFill>
        </w:rPr>
      </w:pPr>
    </w:p>
    <w:p>
      <w:pPr>
        <w:pStyle w:val="66"/>
        <w:rPr>
          <w:color w:val="000000" w:themeColor="text1"/>
          <w14:textFill>
            <w14:solidFill>
              <w14:schemeClr w14:val="tx1"/>
            </w14:solidFill>
          </w14:textFill>
        </w:rPr>
      </w:pPr>
    </w:p>
    <w:p>
      <w:pPr>
        <w:spacing w:line="360" w:lineRule="auto"/>
        <w:jc w:val="center"/>
        <w:rPr>
          <w:rFonts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北京工商大学</w:t>
      </w:r>
    </w:p>
    <w:p>
      <w:pPr>
        <w:spacing w:line="360" w:lineRule="auto"/>
        <w:jc w:val="center"/>
        <w:rPr>
          <w:rFonts w:ascii="宋体" w:hAnsi="宋体" w:eastAsia="宋体"/>
          <w:b/>
          <w:bCs/>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生物资源国际科技创新中心8号楼</w:t>
      </w:r>
    </w:p>
    <w:p>
      <w:pPr>
        <w:spacing w:line="360" w:lineRule="auto"/>
        <w:jc w:val="center"/>
        <w:rPr>
          <w:rFonts w:ascii="宋体" w:eastAsia="宋体"/>
          <w:b/>
          <w:color w:val="000000" w:themeColor="text1"/>
          <w:sz w:val="52"/>
          <w:szCs w:val="52"/>
          <w14:textFill>
            <w14:solidFill>
              <w14:schemeClr w14:val="tx1"/>
            </w14:solidFill>
          </w14:textFill>
        </w:rPr>
      </w:pPr>
      <w:r>
        <w:rPr>
          <w:rFonts w:hint="eastAsia" w:ascii="宋体" w:hAnsi="宋体" w:eastAsia="宋体"/>
          <w:b/>
          <w:bCs/>
          <w:color w:val="000000" w:themeColor="text1"/>
          <w:sz w:val="52"/>
          <w:szCs w:val="52"/>
          <w14:textFill>
            <w14:solidFill>
              <w14:schemeClr w14:val="tx1"/>
            </w14:solidFill>
          </w14:textFill>
        </w:rPr>
        <w:t>建设项目合作方</w:t>
      </w:r>
    </w:p>
    <w:p>
      <w:pPr>
        <w:spacing w:line="480" w:lineRule="auto"/>
        <w:rPr>
          <w:rFonts w:ascii="华文中宋" w:hAnsi="华文中宋" w:eastAsia="华文中宋"/>
          <w:color w:val="000000" w:themeColor="text1"/>
          <w:sz w:val="36"/>
          <w:szCs w:val="36"/>
          <w14:textFill>
            <w14:solidFill>
              <w14:schemeClr w14:val="tx1"/>
            </w14:solidFill>
          </w14:textFill>
        </w:rPr>
      </w:pPr>
    </w:p>
    <w:p>
      <w:pPr>
        <w:spacing w:line="480" w:lineRule="auto"/>
        <w:rPr>
          <w:rFonts w:ascii="华文中宋" w:hAnsi="华文中宋" w:eastAsia="华文中宋"/>
          <w:color w:val="000000" w:themeColor="text1"/>
          <w:sz w:val="36"/>
          <w:szCs w:val="36"/>
          <w14:textFill>
            <w14:solidFill>
              <w14:schemeClr w14:val="tx1"/>
            </w14:solidFill>
          </w14:textFill>
        </w:rPr>
      </w:pPr>
    </w:p>
    <w:p>
      <w:pPr>
        <w:tabs>
          <w:tab w:val="left" w:pos="7170"/>
        </w:tabs>
        <w:spacing w:line="360" w:lineRule="auto"/>
        <w:jc w:val="center"/>
        <w:rPr>
          <w:rFonts w:hAnsi="黑体" w:eastAsia="黑体"/>
          <w:b/>
          <w:color w:val="000000" w:themeColor="text1"/>
          <w:sz w:val="96"/>
          <w:szCs w:val="96"/>
          <w14:textFill>
            <w14:solidFill>
              <w14:schemeClr w14:val="tx1"/>
            </w14:solidFill>
          </w14:textFill>
        </w:rPr>
      </w:pPr>
      <w:r>
        <w:rPr>
          <w:rFonts w:hint="eastAsia" w:hAnsi="黑体" w:eastAsia="黑体"/>
          <w:b/>
          <w:color w:val="000000" w:themeColor="text1"/>
          <w:sz w:val="96"/>
          <w:szCs w:val="96"/>
          <w14:textFill>
            <w14:solidFill>
              <w14:schemeClr w14:val="tx1"/>
            </w14:solidFill>
          </w14:textFill>
        </w:rPr>
        <w:t>遴选文件</w:t>
      </w:r>
    </w:p>
    <w:p>
      <w:pPr>
        <w:spacing w:line="360" w:lineRule="auto"/>
        <w:rPr>
          <w:b/>
          <w:color w:val="000000" w:themeColor="text1"/>
          <w:sz w:val="36"/>
          <w:szCs w:val="36"/>
          <w14:textFill>
            <w14:solidFill>
              <w14:schemeClr w14:val="tx1"/>
            </w14:solidFill>
          </w14:textFill>
        </w:rPr>
      </w:pPr>
    </w:p>
    <w:p>
      <w:pPr>
        <w:spacing w:line="360" w:lineRule="auto"/>
        <w:rPr>
          <w:rFonts w:ascii="宋体" w:hAnsi="宋体" w:eastAsia="宋体"/>
          <w:color w:val="000000" w:themeColor="text1"/>
          <w14:textFill>
            <w14:solidFill>
              <w14:schemeClr w14:val="tx1"/>
            </w14:solidFill>
          </w14:textFill>
        </w:rPr>
      </w:pPr>
    </w:p>
    <w:p>
      <w:pPr>
        <w:spacing w:line="360" w:lineRule="auto"/>
        <w:jc w:val="center"/>
        <w:rPr>
          <w:rFonts w:ascii="宋体" w:hAnsi="宋体" w:eastAsia="宋体"/>
          <w:color w:val="000000" w:themeColor="text1"/>
          <w14:textFill>
            <w14:solidFill>
              <w14:schemeClr w14:val="tx1"/>
            </w14:solidFill>
          </w14:textFill>
        </w:rPr>
      </w:pPr>
    </w:p>
    <w:p>
      <w:pPr>
        <w:spacing w:line="360" w:lineRule="auto"/>
        <w:rPr>
          <w:rFonts w:ascii="宋体" w:hAnsi="宋体" w:eastAsia="宋体"/>
          <w:b/>
          <w:color w:val="000000" w:themeColor="text1"/>
          <w:sz w:val="32"/>
          <w:szCs w:val="32"/>
          <w14:textFill>
            <w14:solidFill>
              <w14:schemeClr w14:val="tx1"/>
            </w14:solidFill>
          </w14:textFill>
        </w:rPr>
      </w:pPr>
    </w:p>
    <w:p>
      <w:pPr>
        <w:pStyle w:val="66"/>
        <w:rPr>
          <w:color w:val="000000" w:themeColor="text1"/>
          <w14:textFill>
            <w14:solidFill>
              <w14:schemeClr w14:val="tx1"/>
            </w14:solidFill>
          </w14:textFill>
        </w:rPr>
      </w:pPr>
    </w:p>
    <w:p>
      <w:pPr>
        <w:spacing w:line="360" w:lineRule="auto"/>
        <w:ind w:firstLine="3534" w:firstLineChars="1100"/>
        <w:rPr>
          <w:rFonts w:ascii="宋体" w:hAnsi="宋体" w:eastAsia="宋体"/>
          <w:b/>
          <w:color w:val="000000" w:themeColor="text1"/>
          <w:sz w:val="32"/>
          <w:szCs w:val="32"/>
          <w14:textFill>
            <w14:solidFill>
              <w14:schemeClr w14:val="tx1"/>
            </w14:solidFill>
          </w14:textFill>
        </w:rPr>
      </w:pPr>
      <w:r>
        <w:rPr>
          <w:rFonts w:hint="eastAsia" w:ascii="宋体" w:eastAsia="宋体"/>
          <w:b/>
          <w:color w:val="000000" w:themeColor="text1"/>
          <w:sz w:val="32"/>
          <w:szCs w:val="32"/>
          <w14:textFill>
            <w14:solidFill>
              <w14:schemeClr w14:val="tx1"/>
            </w14:solidFill>
          </w14:textFill>
        </w:rPr>
        <w:t>遴选方：北京工商大学</w:t>
      </w:r>
    </w:p>
    <w:p>
      <w:pPr>
        <w:spacing w:line="360" w:lineRule="auto"/>
        <w:ind w:firstLine="1601" w:firstLineChars="500"/>
        <w:rPr>
          <w:rFonts w:ascii="宋体"/>
          <w:b/>
          <w:color w:val="000000" w:themeColor="text1"/>
          <w:sz w:val="32"/>
          <w:szCs w:val="32"/>
          <w14:textFill>
            <w14:solidFill>
              <w14:schemeClr w14:val="tx1"/>
            </w14:solidFill>
          </w14:textFill>
        </w:rPr>
      </w:pPr>
    </w:p>
    <w:p>
      <w:pPr>
        <w:spacing w:line="360" w:lineRule="auto"/>
        <w:ind w:firstLine="3534" w:firstLineChars="1100"/>
        <w:rPr>
          <w:rFonts w:ascii="宋体" w:hAnsi="宋体" w:eastAsia="宋体"/>
          <w:b/>
          <w:color w:val="000000" w:themeColor="text1"/>
          <w:sz w:val="32"/>
          <w:szCs w:val="32"/>
          <w14:textFill>
            <w14:solidFill>
              <w14:schemeClr w14:val="tx1"/>
            </w14:solidFill>
          </w14:textFill>
        </w:rPr>
        <w:sectPr>
          <w:footerReference r:id="rId3" w:type="default"/>
          <w:pgSz w:w="11907" w:h="16840"/>
          <w:pgMar w:top="1247" w:right="1247" w:bottom="1247" w:left="1247" w:header="851" w:footer="992" w:gutter="0"/>
          <w:pgNumType w:start="1"/>
          <w:cols w:space="720" w:num="1"/>
          <w:docGrid w:linePitch="312" w:charSpace="40755"/>
        </w:sectPr>
      </w:pPr>
      <w:r>
        <w:rPr>
          <w:rFonts w:ascii="宋体" w:hAnsi="宋体" w:eastAsia="宋体"/>
          <w:b/>
          <w:color w:val="000000" w:themeColor="text1"/>
          <w:sz w:val="32"/>
          <w:szCs w:val="32"/>
          <w14:textFill>
            <w14:solidFill>
              <w14:schemeClr w14:val="tx1"/>
            </w14:solidFill>
          </w14:textFill>
        </w:rPr>
        <w:t>20</w:t>
      </w:r>
      <w:r>
        <w:rPr>
          <w:rFonts w:hint="eastAsia" w:ascii="宋体" w:hAnsi="宋体" w:eastAsia="宋体"/>
          <w:b/>
          <w:color w:val="000000" w:themeColor="text1"/>
          <w:sz w:val="32"/>
          <w:szCs w:val="32"/>
          <w14:textFill>
            <w14:solidFill>
              <w14:schemeClr w14:val="tx1"/>
            </w14:solidFill>
          </w14:textFill>
        </w:rPr>
        <w:t>24</w:t>
      </w:r>
      <w:r>
        <w:rPr>
          <w:rFonts w:ascii="宋体"/>
          <w:b/>
          <w:color w:val="000000" w:themeColor="text1"/>
          <w:sz w:val="32"/>
          <w:szCs w:val="32"/>
          <w14:textFill>
            <w14:solidFill>
              <w14:schemeClr w14:val="tx1"/>
            </w14:solidFill>
          </w14:textFill>
        </w:rPr>
        <w:t xml:space="preserve"> 年</w:t>
      </w:r>
      <w:r>
        <w:rPr>
          <w:rFonts w:hint="eastAsia" w:ascii="宋体" w:eastAsia="宋体"/>
          <w:b/>
          <w:color w:val="000000" w:themeColor="text1"/>
          <w:sz w:val="32"/>
          <w:szCs w:val="32"/>
          <w14:textFill>
            <w14:solidFill>
              <w14:schemeClr w14:val="tx1"/>
            </w14:solidFill>
          </w14:textFill>
        </w:rPr>
        <w:t>1</w:t>
      </w:r>
      <w:r>
        <w:rPr>
          <w:rFonts w:ascii="宋体"/>
          <w:b/>
          <w:color w:val="000000" w:themeColor="text1"/>
          <w:sz w:val="32"/>
          <w:szCs w:val="32"/>
          <w14:textFill>
            <w14:solidFill>
              <w14:schemeClr w14:val="tx1"/>
            </w14:solidFill>
          </w14:textFill>
        </w:rPr>
        <w:t>月</w:t>
      </w:r>
    </w:p>
    <w:sdt>
      <w:sdtPr>
        <w:rPr>
          <w:rFonts w:ascii="宋体" w:hAnsi="宋体" w:eastAsia="宋体"/>
          <w:color w:val="000000" w:themeColor="text1"/>
          <w:sz w:val="21"/>
          <w:szCs w:val="36"/>
          <w14:textFill>
            <w14:solidFill>
              <w14:schemeClr w14:val="tx1"/>
            </w14:solidFill>
          </w14:textFill>
        </w:rPr>
        <w:id w:val="147470150"/>
        <w:docPartObj>
          <w:docPartGallery w:val="Table of Contents"/>
          <w:docPartUnique/>
        </w:docPartObj>
      </w:sdtPr>
      <w:sdtEndPr>
        <w:rPr>
          <w:rFonts w:ascii="Arial" w:hAnsi="黑体" w:eastAsia="黑体"/>
          <w:color w:val="000000" w:themeColor="text1"/>
          <w:sz w:val="36"/>
          <w:szCs w:val="36"/>
          <w14:textFill>
            <w14:solidFill>
              <w14:schemeClr w14:val="tx1"/>
            </w14:solidFill>
          </w14:textFill>
        </w:rPr>
      </w:sdtEndPr>
      <w:sdtContent>
        <w:p>
          <w:pPr>
            <w:spacing w:before="120" w:beforeLines="50" w:after="120" w:afterLines="50" w:line="360" w:lineRule="auto"/>
            <w:jc w:val="center"/>
            <w:rPr>
              <w:color w:val="000000" w:themeColor="text1"/>
              <w14:textFill>
                <w14:solidFill>
                  <w14:schemeClr w14:val="tx1"/>
                </w14:solidFill>
              </w14:textFill>
            </w:rPr>
          </w:pPr>
          <w:bookmarkStart w:id="0" w:name="_Toc10213"/>
          <w:r>
            <w:rPr>
              <w:rFonts w:ascii="宋体" w:hAnsi="宋体" w:eastAsia="宋体"/>
              <w:b/>
              <w:bCs/>
              <w:color w:val="000000" w:themeColor="text1"/>
              <w:sz w:val="32"/>
              <w:szCs w:val="40"/>
              <w14:textFill>
                <w14:solidFill>
                  <w14:schemeClr w14:val="tx1"/>
                </w14:solidFill>
              </w14:textFill>
            </w:rPr>
            <w:t>目</w:t>
          </w:r>
          <w:r>
            <w:rPr>
              <w:rFonts w:hint="eastAsia" w:ascii="宋体" w:hAnsi="宋体" w:eastAsia="宋体"/>
              <w:b/>
              <w:bCs/>
              <w:color w:val="000000" w:themeColor="text1"/>
              <w:sz w:val="32"/>
              <w:szCs w:val="40"/>
              <w14:textFill>
                <w14:solidFill>
                  <w14:schemeClr w14:val="tx1"/>
                </w14:solidFill>
              </w14:textFill>
            </w:rPr>
            <w:t xml:space="preserve">   </w:t>
          </w:r>
          <w:r>
            <w:rPr>
              <w:rFonts w:ascii="宋体" w:hAnsi="宋体" w:eastAsia="宋体"/>
              <w:b/>
              <w:bCs/>
              <w:color w:val="000000" w:themeColor="text1"/>
              <w:sz w:val="32"/>
              <w:szCs w:val="40"/>
              <w14:textFill>
                <w14:solidFill>
                  <w14:schemeClr w14:val="tx1"/>
                </w14:solidFill>
              </w14:textFill>
            </w:rPr>
            <w:t>录</w:t>
          </w:r>
        </w:p>
        <w:p>
          <w:pPr>
            <w:pStyle w:val="37"/>
            <w:tabs>
              <w:tab w:val="right" w:leader="dot" w:pos="9412"/>
            </w:tabs>
            <w:spacing w:line="480" w:lineRule="auto"/>
            <w:rPr>
              <w:rFonts w:eastAsia="宋体"/>
              <w:b w:val="0"/>
              <w:caps w:val="0"/>
              <w:color w:val="000000" w:themeColor="text1"/>
              <w:sz w:val="24"/>
              <w14:textFill>
                <w14:solidFill>
                  <w14:schemeClr w14:val="tx1"/>
                </w14:solidFill>
              </w14:textFill>
            </w:rPr>
          </w:pPr>
          <w:r>
            <w:rPr>
              <w:rFonts w:ascii="Arial"/>
              <w:color w:val="000000" w:themeColor="text1"/>
              <w14:textFill>
                <w14:solidFill>
                  <w14:schemeClr w14:val="tx1"/>
                </w14:solidFill>
              </w14:textFill>
            </w:rPr>
            <w:fldChar w:fldCharType="begin"/>
          </w:r>
          <w:r>
            <w:rPr>
              <w:rFonts w:ascii="Arial"/>
              <w:color w:val="000000" w:themeColor="text1"/>
              <w14:textFill>
                <w14:solidFill>
                  <w14:schemeClr w14:val="tx1"/>
                </w14:solidFill>
              </w14:textFill>
            </w:rPr>
            <w:instrText xml:space="preserve">TOC \o "1-1" \h \u </w:instrText>
          </w:r>
          <w:r>
            <w:rPr>
              <w:rFonts w:ascii="Arial"/>
              <w:color w:val="000000" w:themeColor="text1"/>
              <w14:textFill>
                <w14:solidFill>
                  <w14:schemeClr w14:val="tx1"/>
                </w14:solidFill>
              </w14:textFill>
            </w:rPr>
            <w:fldChar w:fldCharType="separate"/>
          </w:r>
          <w:r>
            <w:fldChar w:fldCharType="begin"/>
          </w:r>
          <w:r>
            <w:instrText xml:space="preserve"> HYPERLINK \l "_Toc17081" </w:instrText>
          </w:r>
          <w:r>
            <w:fldChar w:fldCharType="separate"/>
          </w:r>
          <w:r>
            <w:rPr>
              <w:rFonts w:hint="eastAsia" w:ascii="宋体" w:hAnsi="宋体" w:eastAsia="宋体"/>
              <w:b w:val="0"/>
              <w:bCs/>
              <w:caps w:val="0"/>
              <w:color w:val="000000" w:themeColor="text1"/>
              <w:sz w:val="24"/>
              <w:szCs w:val="40"/>
              <w14:textFill>
                <w14:solidFill>
                  <w14:schemeClr w14:val="tx1"/>
                </w14:solidFill>
              </w14:textFill>
            </w:rPr>
            <w:t>第一章  遴选</w:t>
          </w:r>
          <w:r>
            <w:rPr>
              <w:rFonts w:ascii="宋体" w:hAnsi="宋体" w:eastAsia="宋体"/>
              <w:b w:val="0"/>
              <w:bCs/>
              <w:caps w:val="0"/>
              <w:color w:val="000000" w:themeColor="text1"/>
              <w:sz w:val="24"/>
              <w:szCs w:val="40"/>
              <w14:textFill>
                <w14:solidFill>
                  <w14:schemeClr w14:val="tx1"/>
                </w14:solidFill>
              </w14:textFill>
            </w:rPr>
            <w:t>响应</w:t>
          </w:r>
          <w:r>
            <w:rPr>
              <w:rFonts w:hint="eastAsia" w:ascii="宋体" w:hAnsi="宋体" w:eastAsia="宋体"/>
              <w:b w:val="0"/>
              <w:bCs/>
              <w:caps w:val="0"/>
              <w:color w:val="000000" w:themeColor="text1"/>
              <w:sz w:val="24"/>
              <w:szCs w:val="40"/>
              <w14:textFill>
                <w14:solidFill>
                  <w14:schemeClr w14:val="tx1"/>
                </w14:solidFill>
              </w14:textFill>
            </w:rPr>
            <w:t>邀请</w:t>
          </w:r>
          <w:r>
            <w:rPr>
              <w:rFonts w:ascii="宋体" w:hAnsi="宋体" w:eastAsia="宋体"/>
              <w:b w:val="0"/>
              <w:bCs/>
              <w:caps w:val="0"/>
              <w:color w:val="000000" w:themeColor="text1"/>
              <w:sz w:val="24"/>
              <w:szCs w:val="40"/>
              <w14:textFill>
                <w14:solidFill>
                  <w14:schemeClr w14:val="tx1"/>
                </w14:solidFill>
              </w14:textFill>
            </w:rPr>
            <w:tab/>
          </w:r>
          <w:r>
            <w:rPr>
              <w:rFonts w:ascii="宋体" w:hAnsi="宋体" w:eastAsia="宋体"/>
              <w:b w:val="0"/>
              <w:bCs/>
              <w:caps w:val="0"/>
              <w:color w:val="000000" w:themeColor="text1"/>
              <w:sz w:val="24"/>
              <w:szCs w:val="40"/>
              <w14:textFill>
                <w14:solidFill>
                  <w14:schemeClr w14:val="tx1"/>
                </w14:solidFill>
              </w14:textFill>
            </w:rPr>
            <w:fldChar w:fldCharType="begin"/>
          </w:r>
          <w:r>
            <w:rPr>
              <w:rFonts w:ascii="宋体" w:hAnsi="宋体" w:eastAsia="宋体"/>
              <w:b w:val="0"/>
              <w:bCs/>
              <w:caps w:val="0"/>
              <w:color w:val="000000" w:themeColor="text1"/>
              <w:sz w:val="24"/>
              <w:szCs w:val="40"/>
              <w14:textFill>
                <w14:solidFill>
                  <w14:schemeClr w14:val="tx1"/>
                </w14:solidFill>
              </w14:textFill>
            </w:rPr>
            <w:instrText xml:space="preserve"> PAGEREF _Toc17081 \h </w:instrText>
          </w:r>
          <w:r>
            <w:rPr>
              <w:rFonts w:ascii="宋体" w:hAnsi="宋体" w:eastAsia="宋体"/>
              <w:b w:val="0"/>
              <w:bCs/>
              <w:caps w:val="0"/>
              <w:color w:val="000000" w:themeColor="text1"/>
              <w:sz w:val="24"/>
              <w:szCs w:val="40"/>
              <w14:textFill>
                <w14:solidFill>
                  <w14:schemeClr w14:val="tx1"/>
                </w14:solidFill>
              </w14:textFill>
            </w:rPr>
            <w:fldChar w:fldCharType="separate"/>
          </w:r>
          <w:r>
            <w:rPr>
              <w:rFonts w:ascii="宋体" w:hAnsi="宋体" w:eastAsia="宋体"/>
              <w:b w:val="0"/>
              <w:bCs/>
              <w:caps w:val="0"/>
              <w:color w:val="000000" w:themeColor="text1"/>
              <w:sz w:val="24"/>
              <w:szCs w:val="40"/>
              <w14:textFill>
                <w14:solidFill>
                  <w14:schemeClr w14:val="tx1"/>
                </w14:solidFill>
              </w14:textFill>
            </w:rPr>
            <w:t>2</w:t>
          </w:r>
          <w:r>
            <w:rPr>
              <w:rFonts w:ascii="宋体" w:hAnsi="宋体" w:eastAsia="宋体"/>
              <w:b w:val="0"/>
              <w:bCs/>
              <w:caps w:val="0"/>
              <w:color w:val="000000" w:themeColor="text1"/>
              <w:sz w:val="24"/>
              <w:szCs w:val="40"/>
              <w14:textFill>
                <w14:solidFill>
                  <w14:schemeClr w14:val="tx1"/>
                </w14:solidFill>
              </w14:textFill>
            </w:rPr>
            <w:fldChar w:fldCharType="end"/>
          </w:r>
          <w:r>
            <w:rPr>
              <w:rFonts w:ascii="宋体" w:hAnsi="宋体" w:eastAsia="宋体"/>
              <w:b w:val="0"/>
              <w:bCs/>
              <w:caps w:val="0"/>
              <w:color w:val="000000" w:themeColor="text1"/>
              <w:sz w:val="24"/>
              <w:szCs w:val="40"/>
              <w14:textFill>
                <w14:solidFill>
                  <w14:schemeClr w14:val="tx1"/>
                </w14:solidFill>
              </w14:textFill>
            </w:rPr>
            <w:fldChar w:fldCharType="end"/>
          </w:r>
        </w:p>
        <w:p>
          <w:pPr>
            <w:pStyle w:val="37"/>
            <w:tabs>
              <w:tab w:val="right" w:leader="dot" w:pos="9412"/>
            </w:tabs>
            <w:spacing w:line="480" w:lineRule="auto"/>
            <w:rPr>
              <w:rFonts w:ascii="宋体" w:hAnsi="宋体" w:eastAsia="宋体"/>
              <w:b w:val="0"/>
              <w:bCs/>
              <w:caps w:val="0"/>
              <w:color w:val="000000" w:themeColor="text1"/>
              <w:sz w:val="24"/>
              <w:szCs w:val="40"/>
              <w14:textFill>
                <w14:solidFill>
                  <w14:schemeClr w14:val="tx1"/>
                </w14:solidFill>
              </w14:textFill>
            </w:rPr>
          </w:pPr>
          <w:r>
            <w:fldChar w:fldCharType="begin"/>
          </w:r>
          <w:r>
            <w:instrText xml:space="preserve"> HYPERLINK \l "_Toc7691" </w:instrText>
          </w:r>
          <w:r>
            <w:fldChar w:fldCharType="separate"/>
          </w:r>
          <w:r>
            <w:rPr>
              <w:rFonts w:hint="eastAsia" w:ascii="宋体" w:hAnsi="宋体" w:eastAsia="宋体"/>
              <w:b w:val="0"/>
              <w:bCs/>
              <w:caps w:val="0"/>
              <w:color w:val="000000" w:themeColor="text1"/>
              <w:sz w:val="24"/>
              <w:szCs w:val="40"/>
              <w14:textFill>
                <w14:solidFill>
                  <w14:schemeClr w14:val="tx1"/>
                </w14:solidFill>
              </w14:textFill>
            </w:rPr>
            <w:t>第二章  遴选响应资料表和合作方须知</w:t>
          </w:r>
          <w:r>
            <w:rPr>
              <w:rFonts w:hint="eastAsia" w:ascii="宋体" w:hAnsi="宋体" w:eastAsia="宋体"/>
              <w:b w:val="0"/>
              <w:bCs/>
              <w:caps w:val="0"/>
              <w:color w:val="000000" w:themeColor="text1"/>
              <w:sz w:val="24"/>
              <w:szCs w:val="40"/>
              <w14:textFill>
                <w14:solidFill>
                  <w14:schemeClr w14:val="tx1"/>
                </w14:solidFill>
              </w14:textFill>
            </w:rPr>
            <w:tab/>
          </w:r>
          <w:r>
            <w:rPr>
              <w:rFonts w:hint="eastAsia" w:ascii="宋体" w:hAnsi="宋体" w:eastAsia="宋体"/>
              <w:b w:val="0"/>
              <w:bCs/>
              <w:caps w:val="0"/>
              <w:color w:val="000000" w:themeColor="text1"/>
              <w:sz w:val="24"/>
              <w:szCs w:val="40"/>
              <w14:textFill>
                <w14:solidFill>
                  <w14:schemeClr w14:val="tx1"/>
                </w14:solidFill>
              </w14:textFill>
            </w:rPr>
            <w:fldChar w:fldCharType="begin"/>
          </w:r>
          <w:r>
            <w:rPr>
              <w:rFonts w:hint="eastAsia" w:ascii="宋体" w:hAnsi="宋体" w:eastAsia="宋体"/>
              <w:b w:val="0"/>
              <w:bCs/>
              <w:caps w:val="0"/>
              <w:color w:val="000000" w:themeColor="text1"/>
              <w:sz w:val="24"/>
              <w:szCs w:val="40"/>
              <w14:textFill>
                <w14:solidFill>
                  <w14:schemeClr w14:val="tx1"/>
                </w14:solidFill>
              </w14:textFill>
            </w:rPr>
            <w:instrText xml:space="preserve"> PAGEREF _Toc7691 \h </w:instrText>
          </w:r>
          <w:r>
            <w:rPr>
              <w:rFonts w:hint="eastAsia" w:ascii="宋体" w:hAnsi="宋体" w:eastAsia="宋体"/>
              <w:b w:val="0"/>
              <w:bCs/>
              <w:caps w:val="0"/>
              <w:color w:val="000000" w:themeColor="text1"/>
              <w:sz w:val="24"/>
              <w:szCs w:val="40"/>
              <w14:textFill>
                <w14:solidFill>
                  <w14:schemeClr w14:val="tx1"/>
                </w14:solidFill>
              </w14:textFill>
            </w:rPr>
            <w:fldChar w:fldCharType="separate"/>
          </w:r>
          <w:r>
            <w:rPr>
              <w:rFonts w:hint="eastAsia" w:ascii="宋体" w:hAnsi="宋体" w:eastAsia="宋体"/>
              <w:b w:val="0"/>
              <w:bCs/>
              <w:caps w:val="0"/>
              <w:color w:val="000000" w:themeColor="text1"/>
              <w:sz w:val="24"/>
              <w:szCs w:val="40"/>
              <w14:textFill>
                <w14:solidFill>
                  <w14:schemeClr w14:val="tx1"/>
                </w14:solidFill>
              </w14:textFill>
            </w:rPr>
            <w:t>4</w:t>
          </w:r>
          <w:r>
            <w:rPr>
              <w:rFonts w:hint="eastAsia" w:ascii="宋体" w:hAnsi="宋体" w:eastAsia="宋体"/>
              <w:b w:val="0"/>
              <w:bCs/>
              <w:caps w:val="0"/>
              <w:color w:val="000000" w:themeColor="text1"/>
              <w:sz w:val="24"/>
              <w:szCs w:val="40"/>
              <w14:textFill>
                <w14:solidFill>
                  <w14:schemeClr w14:val="tx1"/>
                </w14:solidFill>
              </w14:textFill>
            </w:rPr>
            <w:fldChar w:fldCharType="end"/>
          </w:r>
          <w:r>
            <w:rPr>
              <w:rFonts w:hint="eastAsia" w:ascii="宋体" w:hAnsi="宋体" w:eastAsia="宋体"/>
              <w:b w:val="0"/>
              <w:bCs/>
              <w:caps w:val="0"/>
              <w:color w:val="000000" w:themeColor="text1"/>
              <w:sz w:val="24"/>
              <w:szCs w:val="40"/>
              <w14:textFill>
                <w14:solidFill>
                  <w14:schemeClr w14:val="tx1"/>
                </w14:solidFill>
              </w14:textFill>
            </w:rPr>
            <w:fldChar w:fldCharType="end"/>
          </w:r>
        </w:p>
        <w:p>
          <w:pPr>
            <w:pStyle w:val="37"/>
            <w:tabs>
              <w:tab w:val="right" w:leader="dot" w:pos="9412"/>
            </w:tabs>
            <w:spacing w:line="480" w:lineRule="auto"/>
            <w:rPr>
              <w:rFonts w:ascii="宋体" w:hAnsi="宋体" w:eastAsia="宋体"/>
              <w:b w:val="0"/>
              <w:bCs/>
              <w:caps w:val="0"/>
              <w:color w:val="000000" w:themeColor="text1"/>
              <w:sz w:val="24"/>
              <w:szCs w:val="40"/>
              <w14:textFill>
                <w14:solidFill>
                  <w14:schemeClr w14:val="tx1"/>
                </w14:solidFill>
              </w14:textFill>
            </w:rPr>
          </w:pPr>
          <w:r>
            <w:fldChar w:fldCharType="begin"/>
          </w:r>
          <w:r>
            <w:instrText xml:space="preserve"> HYPERLINK \l "_Toc6214" </w:instrText>
          </w:r>
          <w:r>
            <w:fldChar w:fldCharType="separate"/>
          </w:r>
          <w:r>
            <w:rPr>
              <w:rFonts w:hint="eastAsia" w:ascii="宋体" w:hAnsi="宋体" w:eastAsia="宋体"/>
              <w:b w:val="0"/>
              <w:bCs/>
              <w:caps w:val="0"/>
              <w:color w:val="000000" w:themeColor="text1"/>
              <w:sz w:val="24"/>
              <w:szCs w:val="40"/>
              <w14:textFill>
                <w14:solidFill>
                  <w14:schemeClr w14:val="tx1"/>
                </w14:solidFill>
              </w14:textFill>
            </w:rPr>
            <w:t>第三章  评审标准和评审方法</w:t>
          </w:r>
          <w:r>
            <w:rPr>
              <w:rFonts w:hint="eastAsia" w:ascii="宋体" w:hAnsi="宋体" w:eastAsia="宋体"/>
              <w:b w:val="0"/>
              <w:bCs/>
              <w:caps w:val="0"/>
              <w:color w:val="000000" w:themeColor="text1"/>
              <w:sz w:val="24"/>
              <w:szCs w:val="40"/>
              <w14:textFill>
                <w14:solidFill>
                  <w14:schemeClr w14:val="tx1"/>
                </w14:solidFill>
              </w14:textFill>
            </w:rPr>
            <w:tab/>
          </w:r>
          <w:r>
            <w:rPr>
              <w:rFonts w:hint="eastAsia" w:ascii="宋体" w:hAnsi="宋体" w:eastAsia="宋体"/>
              <w:b w:val="0"/>
              <w:bCs/>
              <w:caps w:val="0"/>
              <w:color w:val="000000" w:themeColor="text1"/>
              <w:sz w:val="24"/>
              <w:szCs w:val="40"/>
              <w14:textFill>
                <w14:solidFill>
                  <w14:schemeClr w14:val="tx1"/>
                </w14:solidFill>
              </w14:textFill>
            </w:rPr>
            <w:fldChar w:fldCharType="begin"/>
          </w:r>
          <w:r>
            <w:rPr>
              <w:rFonts w:hint="eastAsia" w:ascii="宋体" w:hAnsi="宋体" w:eastAsia="宋体"/>
              <w:b w:val="0"/>
              <w:bCs/>
              <w:caps w:val="0"/>
              <w:color w:val="000000" w:themeColor="text1"/>
              <w:sz w:val="24"/>
              <w:szCs w:val="40"/>
              <w14:textFill>
                <w14:solidFill>
                  <w14:schemeClr w14:val="tx1"/>
                </w14:solidFill>
              </w14:textFill>
            </w:rPr>
            <w:instrText xml:space="preserve"> PAGEREF _Toc6214 \h </w:instrText>
          </w:r>
          <w:r>
            <w:rPr>
              <w:rFonts w:hint="eastAsia" w:ascii="宋体" w:hAnsi="宋体" w:eastAsia="宋体"/>
              <w:b w:val="0"/>
              <w:bCs/>
              <w:caps w:val="0"/>
              <w:color w:val="000000" w:themeColor="text1"/>
              <w:sz w:val="24"/>
              <w:szCs w:val="40"/>
              <w14:textFill>
                <w14:solidFill>
                  <w14:schemeClr w14:val="tx1"/>
                </w14:solidFill>
              </w14:textFill>
            </w:rPr>
            <w:fldChar w:fldCharType="separate"/>
          </w:r>
          <w:r>
            <w:rPr>
              <w:rFonts w:hint="eastAsia" w:ascii="宋体" w:hAnsi="宋体" w:eastAsia="宋体"/>
              <w:b w:val="0"/>
              <w:bCs/>
              <w:caps w:val="0"/>
              <w:color w:val="000000" w:themeColor="text1"/>
              <w:sz w:val="24"/>
              <w:szCs w:val="40"/>
              <w14:textFill>
                <w14:solidFill>
                  <w14:schemeClr w14:val="tx1"/>
                </w14:solidFill>
              </w14:textFill>
            </w:rPr>
            <w:t>13</w:t>
          </w:r>
          <w:r>
            <w:rPr>
              <w:rFonts w:hint="eastAsia" w:ascii="宋体" w:hAnsi="宋体" w:eastAsia="宋体"/>
              <w:b w:val="0"/>
              <w:bCs/>
              <w:caps w:val="0"/>
              <w:color w:val="000000" w:themeColor="text1"/>
              <w:sz w:val="24"/>
              <w:szCs w:val="40"/>
              <w14:textFill>
                <w14:solidFill>
                  <w14:schemeClr w14:val="tx1"/>
                </w14:solidFill>
              </w14:textFill>
            </w:rPr>
            <w:fldChar w:fldCharType="end"/>
          </w:r>
          <w:r>
            <w:rPr>
              <w:rFonts w:hint="eastAsia" w:ascii="宋体" w:hAnsi="宋体" w:eastAsia="宋体"/>
              <w:b w:val="0"/>
              <w:bCs/>
              <w:caps w:val="0"/>
              <w:color w:val="000000" w:themeColor="text1"/>
              <w:sz w:val="24"/>
              <w:szCs w:val="40"/>
              <w14:textFill>
                <w14:solidFill>
                  <w14:schemeClr w14:val="tx1"/>
                </w14:solidFill>
              </w14:textFill>
            </w:rPr>
            <w:fldChar w:fldCharType="end"/>
          </w:r>
        </w:p>
        <w:p>
          <w:pPr>
            <w:pStyle w:val="37"/>
            <w:tabs>
              <w:tab w:val="right" w:leader="dot" w:pos="9412"/>
            </w:tabs>
            <w:spacing w:line="480" w:lineRule="auto"/>
            <w:rPr>
              <w:rFonts w:ascii="宋体" w:hAnsi="宋体" w:eastAsia="宋体"/>
              <w:b w:val="0"/>
              <w:bCs/>
              <w:caps w:val="0"/>
              <w:color w:val="000000" w:themeColor="text1"/>
              <w:sz w:val="24"/>
              <w:szCs w:val="40"/>
              <w14:textFill>
                <w14:solidFill>
                  <w14:schemeClr w14:val="tx1"/>
                </w14:solidFill>
              </w14:textFill>
            </w:rPr>
          </w:pPr>
          <w:r>
            <w:fldChar w:fldCharType="begin"/>
          </w:r>
          <w:r>
            <w:instrText xml:space="preserve"> HYPERLINK \l "_Toc21702" </w:instrText>
          </w:r>
          <w:r>
            <w:fldChar w:fldCharType="separate"/>
          </w:r>
          <w:r>
            <w:rPr>
              <w:rFonts w:hint="eastAsia" w:ascii="宋体" w:hAnsi="宋体" w:eastAsia="宋体"/>
              <w:b w:val="0"/>
              <w:bCs/>
              <w:caps w:val="0"/>
              <w:color w:val="000000" w:themeColor="text1"/>
              <w:sz w:val="24"/>
              <w:szCs w:val="40"/>
              <w14:textFill>
                <w14:solidFill>
                  <w14:schemeClr w14:val="tx1"/>
                </w14:solidFill>
              </w14:textFill>
            </w:rPr>
            <w:t>第四章  合作需求</w:t>
          </w:r>
          <w:r>
            <w:rPr>
              <w:rFonts w:hint="eastAsia" w:ascii="宋体" w:hAnsi="宋体" w:eastAsia="宋体"/>
              <w:b w:val="0"/>
              <w:bCs/>
              <w:caps w:val="0"/>
              <w:color w:val="000000" w:themeColor="text1"/>
              <w:sz w:val="24"/>
              <w:szCs w:val="40"/>
              <w14:textFill>
                <w14:solidFill>
                  <w14:schemeClr w14:val="tx1"/>
                </w14:solidFill>
              </w14:textFill>
            </w:rPr>
            <w:tab/>
          </w:r>
          <w:r>
            <w:rPr>
              <w:rFonts w:hint="eastAsia" w:ascii="宋体" w:hAnsi="宋体" w:eastAsia="宋体"/>
              <w:b w:val="0"/>
              <w:bCs/>
              <w:caps w:val="0"/>
              <w:color w:val="000000" w:themeColor="text1"/>
              <w:sz w:val="24"/>
              <w:szCs w:val="40"/>
              <w14:textFill>
                <w14:solidFill>
                  <w14:schemeClr w14:val="tx1"/>
                </w14:solidFill>
              </w14:textFill>
            </w:rPr>
            <w:fldChar w:fldCharType="begin"/>
          </w:r>
          <w:r>
            <w:rPr>
              <w:rFonts w:hint="eastAsia" w:ascii="宋体" w:hAnsi="宋体" w:eastAsia="宋体"/>
              <w:b w:val="0"/>
              <w:bCs/>
              <w:caps w:val="0"/>
              <w:color w:val="000000" w:themeColor="text1"/>
              <w:sz w:val="24"/>
              <w:szCs w:val="40"/>
              <w14:textFill>
                <w14:solidFill>
                  <w14:schemeClr w14:val="tx1"/>
                </w14:solidFill>
              </w14:textFill>
            </w:rPr>
            <w:instrText xml:space="preserve"> PAGEREF _Toc21702 \h </w:instrText>
          </w:r>
          <w:r>
            <w:rPr>
              <w:rFonts w:hint="eastAsia" w:ascii="宋体" w:hAnsi="宋体" w:eastAsia="宋体"/>
              <w:b w:val="0"/>
              <w:bCs/>
              <w:caps w:val="0"/>
              <w:color w:val="000000" w:themeColor="text1"/>
              <w:sz w:val="24"/>
              <w:szCs w:val="40"/>
              <w14:textFill>
                <w14:solidFill>
                  <w14:schemeClr w14:val="tx1"/>
                </w14:solidFill>
              </w14:textFill>
            </w:rPr>
            <w:fldChar w:fldCharType="separate"/>
          </w:r>
          <w:r>
            <w:rPr>
              <w:rFonts w:hint="eastAsia" w:ascii="宋体" w:hAnsi="宋体" w:eastAsia="宋体"/>
              <w:b w:val="0"/>
              <w:bCs/>
              <w:caps w:val="0"/>
              <w:color w:val="000000" w:themeColor="text1"/>
              <w:sz w:val="24"/>
              <w:szCs w:val="40"/>
              <w14:textFill>
                <w14:solidFill>
                  <w14:schemeClr w14:val="tx1"/>
                </w14:solidFill>
              </w14:textFill>
            </w:rPr>
            <w:t>16</w:t>
          </w:r>
          <w:r>
            <w:rPr>
              <w:rFonts w:hint="eastAsia" w:ascii="宋体" w:hAnsi="宋体" w:eastAsia="宋体"/>
              <w:b w:val="0"/>
              <w:bCs/>
              <w:caps w:val="0"/>
              <w:color w:val="000000" w:themeColor="text1"/>
              <w:sz w:val="24"/>
              <w:szCs w:val="40"/>
              <w14:textFill>
                <w14:solidFill>
                  <w14:schemeClr w14:val="tx1"/>
                </w14:solidFill>
              </w14:textFill>
            </w:rPr>
            <w:fldChar w:fldCharType="end"/>
          </w:r>
          <w:r>
            <w:rPr>
              <w:rFonts w:hint="eastAsia" w:ascii="宋体" w:hAnsi="宋体" w:eastAsia="宋体"/>
              <w:b w:val="0"/>
              <w:bCs/>
              <w:caps w:val="0"/>
              <w:color w:val="000000" w:themeColor="text1"/>
              <w:sz w:val="24"/>
              <w:szCs w:val="40"/>
              <w14:textFill>
                <w14:solidFill>
                  <w14:schemeClr w14:val="tx1"/>
                </w14:solidFill>
              </w14:textFill>
            </w:rPr>
            <w:fldChar w:fldCharType="end"/>
          </w:r>
        </w:p>
        <w:p>
          <w:pPr>
            <w:pStyle w:val="37"/>
            <w:tabs>
              <w:tab w:val="right" w:leader="dot" w:pos="9412"/>
            </w:tabs>
            <w:spacing w:line="480" w:lineRule="auto"/>
            <w:rPr>
              <w:rFonts w:ascii="宋体" w:hAnsi="宋体" w:eastAsia="宋体"/>
              <w:b w:val="0"/>
              <w:bCs/>
              <w:caps w:val="0"/>
              <w:color w:val="000000" w:themeColor="text1"/>
              <w:sz w:val="24"/>
              <w:szCs w:val="40"/>
              <w14:textFill>
                <w14:solidFill>
                  <w14:schemeClr w14:val="tx1"/>
                </w14:solidFill>
              </w14:textFill>
            </w:rPr>
          </w:pPr>
          <w:r>
            <w:fldChar w:fldCharType="begin"/>
          </w:r>
          <w:r>
            <w:instrText xml:space="preserve"> HYPERLINK \l "_Toc21911" </w:instrText>
          </w:r>
          <w:r>
            <w:fldChar w:fldCharType="separate"/>
          </w:r>
          <w:r>
            <w:rPr>
              <w:rFonts w:hint="eastAsia" w:ascii="宋体" w:hAnsi="宋体" w:eastAsia="宋体"/>
              <w:b w:val="0"/>
              <w:bCs/>
              <w:caps w:val="0"/>
              <w:color w:val="000000" w:themeColor="text1"/>
              <w:sz w:val="24"/>
              <w:szCs w:val="40"/>
              <w14:textFill>
                <w14:solidFill>
                  <w14:schemeClr w14:val="tx1"/>
                </w14:solidFill>
              </w14:textFill>
            </w:rPr>
            <w:t>第五章  合同条款</w:t>
          </w:r>
          <w:r>
            <w:rPr>
              <w:rFonts w:hint="eastAsia" w:ascii="宋体" w:hAnsi="宋体" w:eastAsia="宋体"/>
              <w:b w:val="0"/>
              <w:bCs/>
              <w:caps w:val="0"/>
              <w:color w:val="000000" w:themeColor="text1"/>
              <w:sz w:val="24"/>
              <w:szCs w:val="40"/>
              <w14:textFill>
                <w14:solidFill>
                  <w14:schemeClr w14:val="tx1"/>
                </w14:solidFill>
              </w14:textFill>
            </w:rPr>
            <w:tab/>
          </w:r>
          <w:r>
            <w:rPr>
              <w:rFonts w:hint="eastAsia" w:ascii="宋体" w:hAnsi="宋体" w:eastAsia="宋体"/>
              <w:b w:val="0"/>
              <w:bCs/>
              <w:caps w:val="0"/>
              <w:color w:val="000000" w:themeColor="text1"/>
              <w:sz w:val="24"/>
              <w:szCs w:val="40"/>
              <w14:textFill>
                <w14:solidFill>
                  <w14:schemeClr w14:val="tx1"/>
                </w14:solidFill>
              </w14:textFill>
            </w:rPr>
            <w:fldChar w:fldCharType="begin"/>
          </w:r>
          <w:r>
            <w:rPr>
              <w:rFonts w:hint="eastAsia" w:ascii="宋体" w:hAnsi="宋体" w:eastAsia="宋体"/>
              <w:b w:val="0"/>
              <w:bCs/>
              <w:caps w:val="0"/>
              <w:color w:val="000000" w:themeColor="text1"/>
              <w:sz w:val="24"/>
              <w:szCs w:val="40"/>
              <w14:textFill>
                <w14:solidFill>
                  <w14:schemeClr w14:val="tx1"/>
                </w14:solidFill>
              </w14:textFill>
            </w:rPr>
            <w:instrText xml:space="preserve"> PAGEREF _Toc21911 \h </w:instrText>
          </w:r>
          <w:r>
            <w:rPr>
              <w:rFonts w:hint="eastAsia" w:ascii="宋体" w:hAnsi="宋体" w:eastAsia="宋体"/>
              <w:b w:val="0"/>
              <w:bCs/>
              <w:caps w:val="0"/>
              <w:color w:val="000000" w:themeColor="text1"/>
              <w:sz w:val="24"/>
              <w:szCs w:val="40"/>
              <w14:textFill>
                <w14:solidFill>
                  <w14:schemeClr w14:val="tx1"/>
                </w14:solidFill>
              </w14:textFill>
            </w:rPr>
            <w:fldChar w:fldCharType="separate"/>
          </w:r>
          <w:r>
            <w:rPr>
              <w:rFonts w:hint="eastAsia" w:ascii="宋体" w:hAnsi="宋体" w:eastAsia="宋体"/>
              <w:b w:val="0"/>
              <w:bCs/>
              <w:caps w:val="0"/>
              <w:color w:val="000000" w:themeColor="text1"/>
              <w:sz w:val="24"/>
              <w:szCs w:val="40"/>
              <w14:textFill>
                <w14:solidFill>
                  <w14:schemeClr w14:val="tx1"/>
                </w14:solidFill>
              </w14:textFill>
            </w:rPr>
            <w:t>20</w:t>
          </w:r>
          <w:r>
            <w:rPr>
              <w:rFonts w:hint="eastAsia" w:ascii="宋体" w:hAnsi="宋体" w:eastAsia="宋体"/>
              <w:b w:val="0"/>
              <w:bCs/>
              <w:caps w:val="0"/>
              <w:color w:val="000000" w:themeColor="text1"/>
              <w:sz w:val="24"/>
              <w:szCs w:val="40"/>
              <w14:textFill>
                <w14:solidFill>
                  <w14:schemeClr w14:val="tx1"/>
                </w14:solidFill>
              </w14:textFill>
            </w:rPr>
            <w:fldChar w:fldCharType="end"/>
          </w:r>
          <w:r>
            <w:rPr>
              <w:rFonts w:hint="eastAsia" w:ascii="宋体" w:hAnsi="宋体" w:eastAsia="宋体"/>
              <w:b w:val="0"/>
              <w:bCs/>
              <w:caps w:val="0"/>
              <w:color w:val="000000" w:themeColor="text1"/>
              <w:sz w:val="24"/>
              <w:szCs w:val="40"/>
              <w14:textFill>
                <w14:solidFill>
                  <w14:schemeClr w14:val="tx1"/>
                </w14:solidFill>
              </w14:textFill>
            </w:rPr>
            <w:fldChar w:fldCharType="end"/>
          </w:r>
        </w:p>
        <w:p>
          <w:pPr>
            <w:pStyle w:val="37"/>
            <w:tabs>
              <w:tab w:val="right" w:leader="dot" w:pos="9412"/>
            </w:tabs>
            <w:spacing w:line="480" w:lineRule="auto"/>
            <w:rPr>
              <w:rFonts w:ascii="宋体" w:hAnsi="宋体" w:eastAsia="宋体"/>
              <w:b w:val="0"/>
              <w:bCs/>
              <w:caps w:val="0"/>
              <w:color w:val="000000" w:themeColor="text1"/>
              <w:sz w:val="24"/>
              <w:szCs w:val="40"/>
              <w14:textFill>
                <w14:solidFill>
                  <w14:schemeClr w14:val="tx1"/>
                </w14:solidFill>
              </w14:textFill>
            </w:rPr>
          </w:pPr>
          <w:r>
            <w:fldChar w:fldCharType="begin"/>
          </w:r>
          <w:r>
            <w:instrText xml:space="preserve"> HYPERLINK \l "_Toc467" </w:instrText>
          </w:r>
          <w:r>
            <w:fldChar w:fldCharType="separate"/>
          </w:r>
          <w:r>
            <w:rPr>
              <w:rFonts w:hint="eastAsia" w:ascii="宋体" w:hAnsi="宋体" w:eastAsia="宋体"/>
              <w:b w:val="0"/>
              <w:bCs/>
              <w:caps w:val="0"/>
              <w:color w:val="000000" w:themeColor="text1"/>
              <w:sz w:val="24"/>
              <w:szCs w:val="40"/>
              <w14:textFill>
                <w14:solidFill>
                  <w14:schemeClr w14:val="tx1"/>
                </w14:solidFill>
              </w14:textFill>
            </w:rPr>
            <w:t>第六章  附 件</w:t>
          </w:r>
          <w:r>
            <w:rPr>
              <w:rFonts w:hint="eastAsia" w:ascii="宋体" w:hAnsi="宋体" w:eastAsia="宋体"/>
              <w:b w:val="0"/>
              <w:bCs/>
              <w:caps w:val="0"/>
              <w:color w:val="000000" w:themeColor="text1"/>
              <w:sz w:val="24"/>
              <w:szCs w:val="40"/>
              <w14:textFill>
                <w14:solidFill>
                  <w14:schemeClr w14:val="tx1"/>
                </w14:solidFill>
              </w14:textFill>
            </w:rPr>
            <w:tab/>
          </w:r>
          <w:r>
            <w:rPr>
              <w:rFonts w:hint="eastAsia" w:ascii="宋体" w:hAnsi="宋体" w:eastAsia="宋体"/>
              <w:b w:val="0"/>
              <w:bCs/>
              <w:caps w:val="0"/>
              <w:color w:val="000000" w:themeColor="text1"/>
              <w:sz w:val="24"/>
              <w:szCs w:val="40"/>
              <w14:textFill>
                <w14:solidFill>
                  <w14:schemeClr w14:val="tx1"/>
                </w14:solidFill>
              </w14:textFill>
            </w:rPr>
            <w:fldChar w:fldCharType="begin"/>
          </w:r>
          <w:r>
            <w:rPr>
              <w:rFonts w:hint="eastAsia" w:ascii="宋体" w:hAnsi="宋体" w:eastAsia="宋体"/>
              <w:b w:val="0"/>
              <w:bCs/>
              <w:caps w:val="0"/>
              <w:color w:val="000000" w:themeColor="text1"/>
              <w:sz w:val="24"/>
              <w:szCs w:val="40"/>
              <w14:textFill>
                <w14:solidFill>
                  <w14:schemeClr w14:val="tx1"/>
                </w14:solidFill>
              </w14:textFill>
            </w:rPr>
            <w:instrText xml:space="preserve"> PAGEREF _Toc467 \h </w:instrText>
          </w:r>
          <w:r>
            <w:rPr>
              <w:rFonts w:hint="eastAsia" w:ascii="宋体" w:hAnsi="宋体" w:eastAsia="宋体"/>
              <w:b w:val="0"/>
              <w:bCs/>
              <w:caps w:val="0"/>
              <w:color w:val="000000" w:themeColor="text1"/>
              <w:sz w:val="24"/>
              <w:szCs w:val="40"/>
              <w14:textFill>
                <w14:solidFill>
                  <w14:schemeClr w14:val="tx1"/>
                </w14:solidFill>
              </w14:textFill>
            </w:rPr>
            <w:fldChar w:fldCharType="separate"/>
          </w:r>
          <w:r>
            <w:rPr>
              <w:rFonts w:hint="eastAsia" w:ascii="宋体" w:hAnsi="宋体" w:eastAsia="宋体"/>
              <w:b w:val="0"/>
              <w:bCs/>
              <w:caps w:val="0"/>
              <w:color w:val="000000" w:themeColor="text1"/>
              <w:sz w:val="24"/>
              <w:szCs w:val="40"/>
              <w14:textFill>
                <w14:solidFill>
                  <w14:schemeClr w14:val="tx1"/>
                </w14:solidFill>
              </w14:textFill>
            </w:rPr>
            <w:t>26</w:t>
          </w:r>
          <w:r>
            <w:rPr>
              <w:rFonts w:hint="eastAsia" w:ascii="宋体" w:hAnsi="宋体" w:eastAsia="宋体"/>
              <w:b w:val="0"/>
              <w:bCs/>
              <w:caps w:val="0"/>
              <w:color w:val="000000" w:themeColor="text1"/>
              <w:sz w:val="24"/>
              <w:szCs w:val="40"/>
              <w14:textFill>
                <w14:solidFill>
                  <w14:schemeClr w14:val="tx1"/>
                </w14:solidFill>
              </w14:textFill>
            </w:rPr>
            <w:fldChar w:fldCharType="end"/>
          </w:r>
          <w:r>
            <w:rPr>
              <w:rFonts w:hint="eastAsia" w:ascii="宋体" w:hAnsi="宋体" w:eastAsia="宋体"/>
              <w:b w:val="0"/>
              <w:bCs/>
              <w:caps w:val="0"/>
              <w:color w:val="000000" w:themeColor="text1"/>
              <w:sz w:val="24"/>
              <w:szCs w:val="40"/>
              <w14:textFill>
                <w14:solidFill>
                  <w14:schemeClr w14:val="tx1"/>
                </w14:solidFill>
              </w14:textFill>
            </w:rPr>
            <w:fldChar w:fldCharType="end"/>
          </w:r>
        </w:p>
        <w:p>
          <w:pPr>
            <w:pStyle w:val="37"/>
            <w:tabs>
              <w:tab w:val="right" w:leader="dot" w:pos="9412"/>
            </w:tabs>
            <w:rPr>
              <w:color w:val="000000" w:themeColor="text1"/>
              <w14:textFill>
                <w14:solidFill>
                  <w14:schemeClr w14:val="tx1"/>
                </w14:solidFill>
              </w14:textFill>
            </w:rPr>
          </w:pPr>
        </w:p>
        <w:p>
          <w:pPr>
            <w:pStyle w:val="3"/>
            <w:snapToGrid w:val="0"/>
            <w:spacing w:before="120" w:beforeLines="50" w:after="120" w:afterLines="50" w:line="360" w:lineRule="auto"/>
            <w:jc w:val="both"/>
            <w:rPr>
              <w:rFonts w:ascii="Arial"/>
              <w:color w:val="000000" w:themeColor="text1"/>
              <w14:textFill>
                <w14:solidFill>
                  <w14:schemeClr w14:val="tx1"/>
                </w14:solidFill>
              </w14:textFill>
            </w:rPr>
          </w:pPr>
          <w:r>
            <w:rPr>
              <w:rFonts w:ascii="Arial"/>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6456"/>
        </w:tabs>
        <w:jc w:val="left"/>
        <w:rPr>
          <w:rFonts w:eastAsia="宋体"/>
          <w:color w:val="000000" w:themeColor="text1"/>
          <w14:textFill>
            <w14:solidFill>
              <w14:schemeClr w14:val="tx1"/>
            </w14:solidFill>
          </w14:textFill>
        </w:rPr>
        <w:sectPr>
          <w:headerReference r:id="rId5" w:type="first"/>
          <w:footerReference r:id="rId7" w:type="first"/>
          <w:headerReference r:id="rId4" w:type="default"/>
          <w:footerReference r:id="rId6" w:type="default"/>
          <w:type w:val="continuous"/>
          <w:pgSz w:w="11906" w:h="16838"/>
          <w:pgMar w:top="1247" w:right="1247" w:bottom="1247" w:left="1247" w:header="851" w:footer="992" w:gutter="0"/>
          <w:pgNumType w:start="1"/>
          <w:cols w:space="720" w:num="1"/>
          <w:titlePg/>
          <w:docGrid w:linePitch="312" w:charSpace="0"/>
        </w:sectPr>
      </w:pPr>
      <w:r>
        <w:rPr>
          <w:rFonts w:hint="eastAsia" w:eastAsia="宋体"/>
          <w:color w:val="000000" w:themeColor="text1"/>
          <w14:textFill>
            <w14:solidFill>
              <w14:schemeClr w14:val="tx1"/>
            </w14:solidFill>
          </w14:textFill>
        </w:rPr>
        <w:tab/>
      </w:r>
    </w:p>
    <w:p>
      <w:pPr>
        <w:pStyle w:val="3"/>
        <w:snapToGrid w:val="0"/>
        <w:spacing w:line="360" w:lineRule="auto"/>
        <w:rPr>
          <w:rFonts w:ascii="Arial"/>
          <w:color w:val="000000" w:themeColor="text1"/>
          <w14:textFill>
            <w14:solidFill>
              <w14:schemeClr w14:val="tx1"/>
            </w14:solidFill>
          </w14:textFill>
        </w:rPr>
      </w:pPr>
      <w:bookmarkStart w:id="1" w:name="_Toc17081"/>
      <w:r>
        <w:rPr>
          <w:rFonts w:hint="eastAsia" w:ascii="Arial"/>
          <w:color w:val="000000" w:themeColor="text1"/>
          <w14:textFill>
            <w14:solidFill>
              <w14:schemeClr w14:val="tx1"/>
            </w14:solidFill>
          </w14:textFill>
        </w:rPr>
        <w:t>第一章  遴选</w:t>
      </w:r>
      <w:r>
        <w:rPr>
          <w:rFonts w:ascii="Arial"/>
          <w:color w:val="000000" w:themeColor="text1"/>
          <w14:textFill>
            <w14:solidFill>
              <w14:schemeClr w14:val="tx1"/>
            </w14:solidFill>
          </w14:textFill>
        </w:rPr>
        <w:t>响应</w:t>
      </w:r>
      <w:r>
        <w:rPr>
          <w:rFonts w:hint="eastAsia" w:ascii="Arial"/>
          <w:color w:val="000000" w:themeColor="text1"/>
          <w14:textFill>
            <w14:solidFill>
              <w14:schemeClr w14:val="tx1"/>
            </w14:solidFill>
          </w14:textFill>
        </w:rPr>
        <w:t>邀请</w:t>
      </w:r>
      <w:bookmarkEnd w:id="0"/>
      <w:bookmarkEnd w:id="1"/>
    </w:p>
    <w:p>
      <w:pPr>
        <w:spacing w:line="360" w:lineRule="auto"/>
        <w:ind w:firstLine="40"/>
        <w:rPr>
          <w:rFonts w:ascii="Arial" w:hAnsi="Arial" w:eastAsia="Arial"/>
          <w:color w:val="000000" w:themeColor="text1"/>
          <w:sz w:val="2"/>
          <w:szCs w:val="2"/>
          <w14:textFill>
            <w14:solidFill>
              <w14:schemeClr w14:val="tx1"/>
            </w14:solidFill>
          </w14:textFill>
        </w:rPr>
      </w:pPr>
    </w:p>
    <w:p>
      <w:pPr>
        <w:spacing w:before="72" w:beforeLines="30" w:after="72" w:afterLines="30" w:line="312" w:lineRule="auto"/>
        <w:ind w:firstLine="440"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对北京工商大学生物资源国际科技创新中心8号楼建设项目进行遴选合作,现邀请合格合作方</w:t>
      </w:r>
      <w:r>
        <w:rPr>
          <w:rFonts w:hint="eastAsia" w:ascii="宋体" w:hAnsi="宋体" w:eastAsia="宋体" w:cs="宋体"/>
          <w:color w:val="000000" w:themeColor="text1"/>
          <w:sz w:val="21"/>
          <w:szCs w:val="21"/>
          <w14:textFill>
            <w14:solidFill>
              <w14:schemeClr w14:val="tx1"/>
            </w14:solidFill>
          </w14:textFill>
        </w:rPr>
        <w:t>参加遴选响应。</w:t>
      </w:r>
    </w:p>
    <w:p>
      <w:pPr>
        <w:numPr>
          <w:ilvl w:val="0"/>
          <w:numId w:val="2"/>
        </w:num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项目名称：北京工商大学生物资源国际科技创新中心8号楼建设项目合作方遴选</w:t>
      </w:r>
    </w:p>
    <w:p>
      <w:pPr>
        <w:numPr>
          <w:ilvl w:val="0"/>
          <w:numId w:val="2"/>
        </w:num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项目编号：/</w:t>
      </w:r>
    </w:p>
    <w:p>
      <w:pPr>
        <w:numPr>
          <w:ilvl w:val="0"/>
          <w:numId w:val="2"/>
        </w:num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合作内容：北京工商大学为全面推进高水平研究型大学建设，结合学校实际，拟建北京工商大学生物资源国际科技创新中心，先在阜成路东校区</w:t>
      </w:r>
      <w:r>
        <w:rPr>
          <w:rFonts w:ascii="宋体" w:hAnsi="宋体" w:eastAsia="宋体" w:cs="宋体"/>
          <w:color w:val="000000" w:themeColor="text1"/>
          <w:sz w:val="22"/>
          <w:szCs w:val="22"/>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号楼试点。该楼为学校科研实验用房，</w:t>
      </w:r>
      <w:r>
        <w:rPr>
          <w:rFonts w:ascii="宋体" w:hAnsi="宋体" w:eastAsia="宋体" w:cs="宋体"/>
          <w:color w:val="000000" w:themeColor="text1"/>
          <w:sz w:val="22"/>
          <w:szCs w:val="22"/>
          <w14:textFill>
            <w14:solidFill>
              <w14:schemeClr w14:val="tx1"/>
            </w14:solidFill>
          </w14:textFill>
        </w:rPr>
        <w:t>20</w:t>
      </w:r>
      <w:r>
        <w:rPr>
          <w:rFonts w:hint="eastAsia" w:ascii="宋体" w:hAnsi="宋体" w:eastAsia="宋体" w:cs="宋体"/>
          <w:color w:val="000000" w:themeColor="text1"/>
          <w:sz w:val="22"/>
          <w:szCs w:val="22"/>
          <w14:textFill>
            <w14:solidFill>
              <w14:schemeClr w14:val="tx1"/>
            </w14:solidFill>
          </w14:textFill>
        </w:rPr>
        <w:t>24年</w:t>
      </w:r>
      <w:r>
        <w:rPr>
          <w:rFonts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月完成改造，建筑面积</w:t>
      </w:r>
      <w:r>
        <w:rPr>
          <w:rFonts w:ascii="宋体" w:hAnsi="宋体" w:eastAsia="宋体" w:cs="宋体"/>
          <w:color w:val="000000" w:themeColor="text1"/>
          <w:sz w:val="22"/>
          <w:szCs w:val="22"/>
          <w14:textFill>
            <w14:solidFill>
              <w14:schemeClr w14:val="tx1"/>
            </w14:solidFill>
          </w14:textFill>
        </w:rPr>
        <w:t>1774.9</w:t>
      </w:r>
      <w:r>
        <w:rPr>
          <w:rFonts w:hint="eastAsia" w:ascii="宋体" w:hAnsi="宋体" w:eastAsia="宋体" w:cs="宋体"/>
          <w:color w:val="000000" w:themeColor="text1"/>
          <w:sz w:val="22"/>
          <w:szCs w:val="22"/>
          <w14:textFill>
            <w14:solidFill>
              <w14:schemeClr w14:val="tx1"/>
            </w14:solidFill>
          </w14:textFill>
        </w:rPr>
        <w:t>平方米。中心建设周期为9年，每年需要合作方上交学校</w:t>
      </w:r>
      <w:r>
        <w:rPr>
          <w:rFonts w:hint="eastAsia" w:ascii="宋体" w:hAnsi="宋体" w:eastAsia="宋体" w:cs="仿宋_GB2312"/>
        </w:rPr>
        <w:t>合作运营成本</w:t>
      </w:r>
      <w:r>
        <w:rPr>
          <w:rFonts w:hint="eastAsia" w:ascii="宋体" w:hAnsi="宋体" w:eastAsia="宋体" w:cs="宋体"/>
          <w:color w:val="000000" w:themeColor="text1"/>
          <w:sz w:val="22"/>
          <w:szCs w:val="22"/>
          <w14:textFill>
            <w14:solidFill>
              <w14:schemeClr w14:val="tx1"/>
            </w14:solidFill>
          </w14:textFill>
        </w:rPr>
        <w:t>人民币</w:t>
      </w:r>
      <w:r>
        <w:rPr>
          <w:rFonts w:ascii="宋体" w:hAnsi="宋体" w:eastAsia="宋体" w:cs="宋体"/>
          <w:color w:val="000000" w:themeColor="text1"/>
          <w:sz w:val="22"/>
          <w:szCs w:val="22"/>
          <w14:textFill>
            <w14:solidFill>
              <w14:schemeClr w14:val="tx1"/>
            </w14:solidFill>
          </w14:textFill>
        </w:rPr>
        <w:t>300</w:t>
      </w:r>
      <w:r>
        <w:rPr>
          <w:rFonts w:hint="eastAsia" w:ascii="宋体" w:hAnsi="宋体" w:eastAsia="宋体" w:cs="宋体"/>
          <w:color w:val="000000" w:themeColor="text1"/>
          <w:sz w:val="22"/>
          <w:szCs w:val="22"/>
          <w14:textFill>
            <w14:solidFill>
              <w14:schemeClr w14:val="tx1"/>
            </w14:solidFill>
          </w14:textFill>
        </w:rPr>
        <w:t>万元以上，并根据中心建设情况进行增长，合作方须具有能力：食品、轻工领域科研能力、技术优势；能与我校教学、科研对接；研究领域具备市场推广空间；能够孵化科技创新企业，与学校合作能够建立合作共生、共享、共赢的平台生态。其他需求详见文件中第四章要求。</w:t>
      </w:r>
    </w:p>
    <w:p>
      <w:pPr>
        <w:numPr>
          <w:ilvl w:val="0"/>
          <w:numId w:val="2"/>
        </w:num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合格合作方的资格要求：</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1）具有独立承担民事责任能力的自然人或法人；</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2）具有良好的商业信誉；</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3）具有履行协议所必需专业技术能力；</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4）有依法缴纳税收和社会保障资金的良好记录；</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5）参加活动前三年内，在经营活动中没有重大违法记录；</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6）法律、行政法规规定的其他条件；</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7）不同合作方的法人、单位负责人不是同一人也不存在直接控股、管理关系的。</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参加活动前三年内未被“信用中国”网站及“中国政府采购网”网站列入失信被执行人、重大税收违法案件当事人名单、政府采购严重违法失信行为记录名单的合作方（有上述处罚记录但处罚期已届满的，视为无记录）。</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9）本项目不接受联合体的遴选响应。</w:t>
      </w:r>
    </w:p>
    <w:p>
      <w:pPr>
        <w:numPr>
          <w:ilvl w:val="0"/>
          <w:numId w:val="2"/>
        </w:num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报名及领取遴选文件：</w:t>
      </w:r>
    </w:p>
    <w:p>
      <w:p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（一）时间：2024年02月 01 日至2024年 02 月05 日。</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（二）获取遴选文件方式及地点：网上获取。</w:t>
      </w:r>
    </w:p>
    <w:p>
      <w:p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（三）制作文件费 / 元。</w:t>
      </w:r>
    </w:p>
    <w:p>
      <w:pPr>
        <w:numPr>
          <w:ilvl w:val="0"/>
          <w:numId w:val="2"/>
        </w:num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遴选响应：</w:t>
      </w:r>
    </w:p>
    <w:p>
      <w:p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（一）截止时间：</w:t>
      </w:r>
      <w:r>
        <w:rPr>
          <w:rFonts w:ascii="宋体" w:hAnsi="宋体" w:eastAsia="宋体" w:cs="宋体"/>
          <w:color w:val="000000" w:themeColor="text1"/>
          <w:sz w:val="22"/>
          <w:szCs w:val="22"/>
          <w14:textFill>
            <w14:solidFill>
              <w14:schemeClr w14:val="tx1"/>
            </w14:solidFill>
          </w14:textFill>
        </w:rPr>
        <w:t>202</w:t>
      </w:r>
      <w:r>
        <w:rPr>
          <w:rFonts w:hint="eastAsia" w:ascii="宋体" w:hAnsi="宋体" w:eastAsia="宋体" w:cs="宋体"/>
          <w:color w:val="000000" w:themeColor="text1"/>
          <w:sz w:val="22"/>
          <w:szCs w:val="22"/>
          <w14:textFill>
            <w14:solidFill>
              <w14:schemeClr w14:val="tx1"/>
            </w14:solidFill>
          </w14:textFill>
        </w:rPr>
        <w:t>4年 02 月</w:t>
      </w:r>
      <w:r>
        <w:rPr>
          <w:rFonts w:ascii="宋体" w:hAnsi="宋体" w:eastAsia="宋体" w:cs="宋体"/>
          <w:color w:val="000000" w:themeColor="text1"/>
          <w:sz w:val="22"/>
          <w:szCs w:val="22"/>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06日9点0</w:t>
      </w:r>
      <w:r>
        <w:rPr>
          <w:rFonts w:ascii="宋体" w:hAnsi="宋体"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分（北京时间）；</w:t>
      </w:r>
    </w:p>
    <w:p>
      <w:pPr>
        <w:pStyle w:val="66"/>
        <w:spacing w:before="72" w:beforeLines="30" w:after="72" w:afterLines="30" w:line="312" w:lineRule="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（二）开启时间：</w:t>
      </w:r>
      <w:r>
        <w:rPr>
          <w:rFonts w:ascii="宋体" w:hAnsi="宋体" w:cs="宋体"/>
          <w:color w:val="000000" w:themeColor="text1"/>
          <w:sz w:val="22"/>
          <w:szCs w:val="22"/>
          <w14:textFill>
            <w14:solidFill>
              <w14:schemeClr w14:val="tx1"/>
            </w14:solidFill>
          </w14:textFill>
        </w:rPr>
        <w:t>202</w:t>
      </w:r>
      <w:r>
        <w:rPr>
          <w:rFonts w:hint="eastAsia" w:ascii="宋体" w:hAnsi="宋体" w:cs="宋体"/>
          <w:color w:val="000000" w:themeColor="text1"/>
          <w:sz w:val="22"/>
          <w:szCs w:val="22"/>
          <w14:textFill>
            <w14:solidFill>
              <w14:schemeClr w14:val="tx1"/>
            </w14:solidFill>
          </w14:textFill>
        </w:rPr>
        <w:t>4年 02 月 06日9点0</w:t>
      </w:r>
      <w:r>
        <w:rPr>
          <w:rFonts w:ascii="宋体" w:hAnsi="宋体" w:cs="宋体"/>
          <w:color w:val="000000" w:themeColor="text1"/>
          <w:sz w:val="22"/>
          <w:szCs w:val="22"/>
          <w14:textFill>
            <w14:solidFill>
              <w14:schemeClr w14:val="tx1"/>
            </w14:solidFill>
          </w14:textFill>
        </w:rPr>
        <w:t>0</w:t>
      </w:r>
      <w:r>
        <w:rPr>
          <w:rFonts w:hint="eastAsia" w:ascii="宋体" w:hAnsi="宋体" w:cs="宋体"/>
          <w:color w:val="000000" w:themeColor="text1"/>
          <w:sz w:val="22"/>
          <w:szCs w:val="22"/>
          <w14:textFill>
            <w14:solidFill>
              <w14:schemeClr w14:val="tx1"/>
            </w14:solidFill>
          </w14:textFill>
        </w:rPr>
        <w:t>分</w:t>
      </w:r>
      <w:r>
        <w:rPr>
          <w:rFonts w:hint="eastAsia" w:ascii="宋体" w:hAnsi="宋体" w:cs="宋体"/>
          <w:color w:val="000000" w:themeColor="text1"/>
          <w:kern w:val="0"/>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北京时间）；</w:t>
      </w:r>
    </w:p>
    <w:p>
      <w:p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（三）递交响应文件地点：</w:t>
      </w:r>
      <w:r>
        <w:rPr>
          <w:rFonts w:hint="eastAsia" w:ascii="宋体" w:hAnsi="宋体" w:eastAsia="宋体" w:cs="宋体"/>
          <w:color w:val="000000" w:themeColor="text1"/>
          <w:kern w:val="2"/>
          <w14:textFill>
            <w14:solidFill>
              <w14:schemeClr w14:val="tx1"/>
            </w14:solidFill>
          </w14:textFill>
        </w:rPr>
        <w:t>纸质版送至北京市海淀区阜成路33号西校区南门综合楼913室</w:t>
      </w:r>
      <w:r>
        <w:rPr>
          <w:rFonts w:hint="eastAsia" w:ascii="宋体" w:hAnsi="宋体" w:eastAsia="宋体" w:cs="宋体"/>
          <w:bCs/>
          <w:color w:val="000000" w:themeColor="text1"/>
          <w14:textFill>
            <w14:solidFill>
              <w14:schemeClr w14:val="tx1"/>
            </w14:solidFill>
          </w14:textFill>
        </w:rPr>
        <w:t>，电子版（纸质版原件扫描件）发送至邮箱gnc</w:t>
      </w:r>
      <w:r>
        <w:rPr>
          <w:rFonts w:ascii="宋体" w:hAnsi="宋体" w:eastAsia="宋体" w:cs="宋体"/>
          <w:bCs/>
          <w:color w:val="000000" w:themeColor="text1"/>
          <w:u w:val="single"/>
          <w14:textFill>
            <w14:solidFill>
              <w14:schemeClr w14:val="tx1"/>
            </w14:solidFill>
          </w14:textFill>
        </w:rPr>
        <w:t>@</w:t>
      </w:r>
      <w:r>
        <w:rPr>
          <w:rFonts w:hint="eastAsia" w:ascii="宋体" w:hAnsi="宋体" w:eastAsia="宋体" w:cs="宋体"/>
          <w:bCs/>
          <w:color w:val="000000" w:themeColor="text1"/>
          <w:u w:val="single"/>
          <w14:textFill>
            <w14:solidFill>
              <w14:schemeClr w14:val="tx1"/>
            </w14:solidFill>
          </w14:textFill>
        </w:rPr>
        <w:t>.pub.</w:t>
      </w:r>
      <w:r>
        <w:rPr>
          <w:rFonts w:ascii="宋体" w:hAnsi="宋体" w:eastAsia="宋体" w:cs="宋体"/>
          <w:bCs/>
          <w:color w:val="000000" w:themeColor="text1"/>
          <w:u w:val="single"/>
          <w14:textFill>
            <w14:solidFill>
              <w14:schemeClr w14:val="tx1"/>
            </w14:solidFill>
          </w14:textFill>
        </w:rPr>
        <w:t>btbu.edu.cn</w:t>
      </w:r>
      <w:r>
        <w:rPr>
          <w:rFonts w:hint="eastAsia" w:ascii="宋体" w:hAnsi="宋体" w:eastAsia="宋体" w:cs="宋体"/>
          <w:bCs/>
          <w:color w:val="000000" w:themeColor="text1"/>
          <w14:textFill>
            <w14:solidFill>
              <w14:schemeClr w14:val="tx1"/>
            </w14:solidFill>
          </w14:textFill>
        </w:rPr>
        <w:t>。</w:t>
      </w:r>
      <w:r>
        <w:rPr>
          <w:rFonts w:hint="eastAsia" w:ascii="宋体" w:hAnsi="宋体" w:eastAsia="宋体" w:cs="宋体"/>
          <w:sz w:val="22"/>
          <w:szCs w:val="22"/>
        </w:rPr>
        <w:t>逾期收到或不符合规定的响应文件恕不接受。</w:t>
      </w:r>
    </w:p>
    <w:p>
      <w:pPr>
        <w:numPr>
          <w:ilvl w:val="0"/>
          <w:numId w:val="2"/>
        </w:num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其他补充事宜</w:t>
      </w:r>
    </w:p>
    <w:p>
      <w:pPr>
        <w:pStyle w:val="5"/>
        <w:spacing w:line="360" w:lineRule="auto"/>
        <w:ind w:firstLine="968" w:firstLineChars="440"/>
        <w:rPr>
          <w:color w:val="000000" w:themeColor="text1"/>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color w:val="000000" w:themeColor="text1"/>
          <w14:textFill>
            <w14:solidFill>
              <w14:schemeClr w14:val="tx1"/>
            </w14:solidFill>
          </w14:textFill>
        </w:rPr>
        <w:t>本项目不允许分包、转包。</w:t>
      </w:r>
    </w:p>
    <w:p>
      <w:pPr>
        <w:numPr>
          <w:ilvl w:val="0"/>
          <w:numId w:val="2"/>
        </w:numPr>
        <w:spacing w:before="72" w:beforeLines="30" w:after="72" w:afterLines="30" w:line="312"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对本次遴选提出询问，请按以下方式联系。</w:t>
      </w:r>
    </w:p>
    <w:p>
      <w:pPr>
        <w:spacing w:line="360" w:lineRule="auto"/>
        <w:ind w:firstLine="883" w:firstLineChars="400"/>
        <w:jc w:val="left"/>
        <w:rPr>
          <w:b/>
          <w:color w:val="000000" w:themeColor="text1"/>
          <w:sz w:val="22"/>
          <w:szCs w:val="22"/>
          <w14:textFill>
            <w14:solidFill>
              <w14:schemeClr w14:val="tx1"/>
            </w14:solidFill>
          </w14:textFill>
        </w:rPr>
      </w:pPr>
      <w:r>
        <w:rPr>
          <w:rFonts w:hint="eastAsia" w:eastAsia="宋体"/>
          <w:b/>
          <w:color w:val="000000" w:themeColor="text1"/>
          <w:sz w:val="22"/>
          <w:szCs w:val="22"/>
          <w14:textFill>
            <w14:solidFill>
              <w14:schemeClr w14:val="tx1"/>
            </w14:solidFill>
          </w14:textFill>
        </w:rPr>
        <w:t>遴选方</w:t>
      </w:r>
      <w:r>
        <w:rPr>
          <w:b/>
          <w:color w:val="000000" w:themeColor="text1"/>
          <w:sz w:val="22"/>
          <w:szCs w:val="22"/>
          <w14:textFill>
            <w14:solidFill>
              <w14:schemeClr w14:val="tx1"/>
            </w14:solidFill>
          </w14:textFill>
        </w:rPr>
        <w:t>信息</w:t>
      </w:r>
    </w:p>
    <w:p>
      <w:pPr>
        <w:spacing w:line="360" w:lineRule="auto"/>
        <w:ind w:left="1165" w:leftChars="371" w:hanging="275" w:hangingChars="125"/>
        <w:jc w:val="left"/>
        <w:rPr>
          <w:color w:val="000000" w:themeColor="text1"/>
          <w:sz w:val="22"/>
          <w:szCs w:val="22"/>
          <w14:textFill>
            <w14:solidFill>
              <w14:schemeClr w14:val="tx1"/>
            </w14:solidFill>
          </w14:textFill>
        </w:rPr>
      </w:pPr>
      <w:bookmarkStart w:id="2" w:name="_Toc28359086"/>
      <w:bookmarkStart w:id="3" w:name="_Toc28359009"/>
      <w:r>
        <w:rPr>
          <w:color w:val="000000" w:themeColor="text1"/>
          <w:sz w:val="22"/>
          <w:szCs w:val="22"/>
          <w14:textFill>
            <w14:solidFill>
              <w14:schemeClr w14:val="tx1"/>
            </w14:solidFill>
          </w14:textFill>
        </w:rPr>
        <w:t>名    称：</w:t>
      </w:r>
      <w:r>
        <w:rPr>
          <w:color w:val="000000" w:themeColor="text1"/>
          <w:sz w:val="22"/>
          <w:szCs w:val="22"/>
          <w:u w:val="single"/>
          <w14:textFill>
            <w14:solidFill>
              <w14:schemeClr w14:val="tx1"/>
            </w14:solidFill>
          </w14:textFill>
        </w:rPr>
        <w:t>北京工商大学</w:t>
      </w:r>
    </w:p>
    <w:p>
      <w:pPr>
        <w:spacing w:line="360" w:lineRule="auto"/>
        <w:ind w:left="1165" w:leftChars="371" w:hanging="275" w:hangingChars="125"/>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地    址：</w:t>
      </w:r>
      <w:r>
        <w:rPr>
          <w:rFonts w:hint="eastAsia"/>
          <w:color w:val="000000" w:themeColor="text1"/>
          <w:sz w:val="22"/>
          <w:szCs w:val="22"/>
          <w14:textFill>
            <w14:solidFill>
              <w14:schemeClr w14:val="tx1"/>
            </w14:solidFill>
          </w14:textFill>
        </w:rPr>
        <w:t>北京市海淀区阜成路33号</w:t>
      </w:r>
    </w:p>
    <w:p>
      <w:pPr>
        <w:spacing w:line="360" w:lineRule="auto"/>
        <w:ind w:left="1165" w:leftChars="371" w:hanging="275" w:hangingChars="125"/>
        <w:jc w:val="left"/>
        <w:rPr>
          <w:rFonts w:eastAsiaTheme="minorEastAsia"/>
          <w:color w:val="000000" w:themeColor="text1"/>
          <w:sz w:val="22"/>
          <w:szCs w:val="22"/>
          <w:u w:val="single"/>
          <w14:textFill>
            <w14:solidFill>
              <w14:schemeClr w14:val="tx1"/>
            </w14:solidFill>
          </w14:textFill>
        </w:rPr>
      </w:pPr>
      <w:r>
        <w:rPr>
          <w:color w:val="000000" w:themeColor="text1"/>
          <w:sz w:val="22"/>
          <w:szCs w:val="22"/>
          <w14:textFill>
            <w14:solidFill>
              <w14:schemeClr w14:val="tx1"/>
            </w14:solidFill>
          </w14:textFill>
        </w:rPr>
        <w:t>联系方式：</w:t>
      </w:r>
      <w:r>
        <w:rPr>
          <w:rFonts w:hint="eastAsia" w:ascii="宋体" w:hAnsi="宋体" w:eastAsia="宋体" w:cs="宋体"/>
          <w:color w:val="000000" w:themeColor="text1"/>
          <w14:textFill>
            <w14:solidFill>
              <w14:schemeClr w14:val="tx1"/>
            </w14:solidFill>
          </w14:textFill>
        </w:rPr>
        <w:t>郑老师</w:t>
      </w:r>
      <w:r>
        <w:rPr>
          <w:rFonts w:hint="eastAsia"/>
          <w:color w:val="000000" w:themeColor="text1"/>
          <w:sz w:val="22"/>
          <w:szCs w:val="22"/>
          <w14:textFill>
            <w14:solidFill>
              <w14:schemeClr w14:val="tx1"/>
            </w14:solidFill>
          </w14:textFill>
        </w:rPr>
        <w:t xml:space="preserve"> </w:t>
      </w:r>
      <w:r>
        <w:rPr>
          <w:rFonts w:hint="eastAsia" w:eastAsiaTheme="minorEastAsia"/>
          <w:color w:val="000000" w:themeColor="text1"/>
          <w:sz w:val="22"/>
          <w:szCs w:val="22"/>
          <w14:textFill>
            <w14:solidFill>
              <w14:schemeClr w14:val="tx1"/>
            </w14:solidFill>
          </w14:textFill>
        </w:rPr>
        <w:t xml:space="preserve"> </w:t>
      </w:r>
      <w:r>
        <w:rPr>
          <w:rFonts w:ascii="宋体" w:hAnsi="宋体" w:eastAsia="宋体" w:cs="宋体"/>
          <w:color w:val="000000" w:themeColor="text1"/>
          <w:sz w:val="22"/>
          <w:szCs w:val="22"/>
          <w14:textFill>
            <w14:solidFill>
              <w14:schemeClr w14:val="tx1"/>
            </w14:solidFill>
          </w14:textFill>
        </w:rPr>
        <w:t>010-6898</w:t>
      </w:r>
      <w:r>
        <w:rPr>
          <w:rFonts w:hint="eastAsia" w:ascii="宋体" w:hAnsi="宋体" w:eastAsia="宋体" w:cs="宋体"/>
          <w:color w:val="000000" w:themeColor="text1"/>
          <w:sz w:val="22"/>
          <w:szCs w:val="22"/>
          <w14:textFill>
            <w14:solidFill>
              <w14:schemeClr w14:val="tx1"/>
            </w14:solidFill>
          </w14:textFill>
        </w:rPr>
        <w:t xml:space="preserve">4918     </w:t>
      </w:r>
    </w:p>
    <w:bookmarkEnd w:id="2"/>
    <w:bookmarkEnd w:id="3"/>
    <w:p>
      <w:pPr>
        <w:spacing w:before="72" w:beforeLines="30" w:after="72" w:afterLines="30" w:line="312" w:lineRule="auto"/>
        <w:ind w:firstLine="480" w:firstLineChars="200"/>
        <w:rPr>
          <w:rFonts w:ascii="宋体" w:hAnsi="Courier New" w:eastAsia="Courier New"/>
          <w:color w:val="000000" w:themeColor="text1"/>
          <w:sz w:val="21"/>
          <w:szCs w:val="21"/>
          <w14:textFill>
            <w14:solidFill>
              <w14:schemeClr w14:val="tx1"/>
            </w14:solidFill>
          </w14:textFill>
        </w:rPr>
        <w:sectPr>
          <w:footerReference r:id="rId9" w:type="first"/>
          <w:footerReference r:id="rId8" w:type="default"/>
          <w:pgSz w:w="11906" w:h="16838"/>
          <w:pgMar w:top="1247" w:right="1247" w:bottom="1247" w:left="1247" w:header="851" w:footer="992" w:gutter="0"/>
          <w:cols w:space="720" w:num="1"/>
          <w:titlePg/>
          <w:docGrid w:linePitch="312" w:charSpace="0"/>
        </w:sectPr>
      </w:pPr>
      <w:r>
        <w:rPr>
          <w:rFonts w:hint="eastAsia" w:ascii="宋体" w:hAnsi="宋体" w:eastAsia="宋体"/>
          <w:color w:val="000000" w:themeColor="text1"/>
          <w14:textFill>
            <w14:solidFill>
              <w14:schemeClr w14:val="tx1"/>
            </w14:solidFill>
          </w14:textFill>
        </w:rPr>
        <w:t xml:space="preserve"> </w:t>
      </w:r>
    </w:p>
    <w:p>
      <w:pPr>
        <w:pStyle w:val="3"/>
        <w:snapToGrid w:val="0"/>
        <w:spacing w:line="360" w:lineRule="auto"/>
        <w:rPr>
          <w:rFonts w:cs="黑体"/>
          <w:color w:val="000000" w:themeColor="text1"/>
          <w14:textFill>
            <w14:solidFill>
              <w14:schemeClr w14:val="tx1"/>
            </w14:solidFill>
          </w14:textFill>
        </w:rPr>
      </w:pPr>
      <w:bookmarkStart w:id="4" w:name="_Toc28438"/>
      <w:bookmarkStart w:id="5" w:name="_Toc9587647"/>
      <w:bookmarkStart w:id="6" w:name="_Toc15097"/>
      <w:bookmarkStart w:id="7" w:name="_Toc458688852"/>
      <w:bookmarkStart w:id="8" w:name="_Toc458755168"/>
      <w:bookmarkStart w:id="9" w:name="_Toc458755312"/>
      <w:bookmarkStart w:id="10" w:name="_Toc7877"/>
      <w:bookmarkStart w:id="11" w:name="_Toc7691"/>
      <w:bookmarkStart w:id="12" w:name="_Toc18587011"/>
      <w:bookmarkStart w:id="13" w:name="_Toc459022944"/>
      <w:bookmarkStart w:id="14" w:name="_Toc18587117"/>
      <w:bookmarkStart w:id="15" w:name="_Toc464495316"/>
      <w:bookmarkStart w:id="16" w:name="_Toc17447"/>
      <w:bookmarkStart w:id="17" w:name="_Toc459634825"/>
      <w:bookmarkStart w:id="18" w:name="_Toc28216"/>
      <w:bookmarkStart w:id="19" w:name="_Toc465949350"/>
      <w:bookmarkStart w:id="20" w:name="_Toc407261680"/>
      <w:bookmarkStart w:id="21" w:name="_Toc462998448"/>
      <w:bookmarkStart w:id="22" w:name="_Toc6204"/>
      <w:bookmarkStart w:id="23" w:name="_Toc458764446"/>
      <w:bookmarkStart w:id="24" w:name="_Toc458755907"/>
      <w:bookmarkStart w:id="25" w:name="_Toc14731"/>
      <w:bookmarkStart w:id="26" w:name="_Toc2926"/>
      <w:bookmarkStart w:id="27" w:name="_Toc458764527"/>
      <w:bookmarkStart w:id="28" w:name="_Toc5432"/>
      <w:bookmarkStart w:id="29" w:name="_Toc10073"/>
      <w:bookmarkStart w:id="30" w:name="_Toc458756411"/>
      <w:bookmarkStart w:id="31" w:name="_Toc18075"/>
      <w:bookmarkStart w:id="32" w:name="_Toc3794"/>
      <w:bookmarkStart w:id="33" w:name="_Toc459022875"/>
      <w:bookmarkStart w:id="34" w:name="_Toc12536"/>
      <w:bookmarkStart w:id="35" w:name="_Toc18586954"/>
      <w:bookmarkStart w:id="36" w:name="_Toc459741354"/>
      <w:bookmarkStart w:id="37" w:name="_Toc458755116"/>
      <w:r>
        <w:rPr>
          <w:rFonts w:hint="eastAsia" w:cs="黑体"/>
          <w:color w:val="000000" w:themeColor="text1"/>
          <w14:textFill>
            <w14:solidFill>
              <w14:schemeClr w14:val="tx1"/>
            </w14:solidFill>
          </w14:textFill>
        </w:rPr>
        <w:t>第二章</w:t>
      </w:r>
      <w:r>
        <w:rPr>
          <w:rFonts w:ascii="Arial" w:hAnsi="Arial" w:eastAsia="Arial"/>
          <w:color w:val="000000" w:themeColor="text1"/>
          <w14:textFill>
            <w14:solidFill>
              <w14:schemeClr w14:val="tx1"/>
            </w14:solidFill>
          </w14:textFill>
        </w:rPr>
        <w:t xml:space="preserve">  </w:t>
      </w:r>
      <w:r>
        <w:rPr>
          <w:rFonts w:hint="eastAsia" w:cs="黑体"/>
          <w:color w:val="000000" w:themeColor="text1"/>
          <w14:textFill>
            <w14:solidFill>
              <w14:schemeClr w14:val="tx1"/>
            </w14:solidFill>
          </w14:textFill>
        </w:rPr>
        <w:t>遴选响</w:t>
      </w:r>
      <w:r>
        <w:rPr>
          <w:rFonts w:cs="黑体"/>
          <w:color w:val="000000" w:themeColor="text1"/>
          <w14:textFill>
            <w14:solidFill>
              <w14:schemeClr w14:val="tx1"/>
            </w14:solidFill>
          </w14:textFill>
        </w:rPr>
        <w:t>应</w:t>
      </w:r>
      <w:r>
        <w:rPr>
          <w:rFonts w:hint="eastAsia" w:cs="黑体"/>
          <w:color w:val="000000" w:themeColor="text1"/>
          <w14:textFill>
            <w14:solidFill>
              <w14:schemeClr w14:val="tx1"/>
            </w14:solidFill>
          </w14:textFill>
        </w:rPr>
        <w:t>资料表和</w:t>
      </w:r>
      <w:bookmarkStart w:id="2666" w:name="_GoBack"/>
      <w:bookmarkEnd w:id="2666"/>
      <w:r>
        <w:rPr>
          <w:rFonts w:hint="eastAsia" w:cs="黑体"/>
          <w:color w:val="000000" w:themeColor="text1"/>
          <w14:textFill>
            <w14:solidFill>
              <w14:schemeClr w14:val="tx1"/>
            </w14:solidFill>
          </w14:textFill>
        </w:rPr>
        <w:t>合作方须知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4"/>
        <w:snapToGrid w:val="0"/>
        <w:spacing w:line="360" w:lineRule="auto"/>
        <w:jc w:val="center"/>
        <w:rPr>
          <w:rFonts w:ascii="黑体" w:hAnsi="黑体" w:cs="黑体"/>
          <w:b w:val="0"/>
          <w:color w:val="000000" w:themeColor="text1"/>
          <w:sz w:val="30"/>
          <w:szCs w:val="30"/>
          <w14:textFill>
            <w14:solidFill>
              <w14:schemeClr w14:val="tx1"/>
            </w14:solidFill>
          </w14:textFill>
        </w:rPr>
      </w:pPr>
      <w:bookmarkStart w:id="38" w:name="_Toc524092736"/>
      <w:bookmarkStart w:id="39" w:name="_Toc163975181"/>
      <w:bookmarkStart w:id="40" w:name="_Toc9587648"/>
      <w:bookmarkStart w:id="41" w:name="_Toc219600804"/>
      <w:bookmarkStart w:id="42" w:name="_Toc50893947"/>
      <w:bookmarkStart w:id="43" w:name="_Toc163976128"/>
      <w:bookmarkStart w:id="44" w:name="_Toc50985644"/>
      <w:bookmarkStart w:id="45" w:name="_Toc465949351"/>
      <w:bookmarkStart w:id="46" w:name="_Toc46107903"/>
      <w:bookmarkStart w:id="47" w:name="_Toc82246188"/>
      <w:bookmarkStart w:id="48" w:name="_Toc458764447"/>
      <w:bookmarkStart w:id="49" w:name="_Toc83810503"/>
      <w:bookmarkStart w:id="50" w:name="_Toc83809751"/>
      <w:bookmarkStart w:id="51" w:name="_Toc464495317"/>
      <w:bookmarkStart w:id="52" w:name="_Toc524092463"/>
      <w:bookmarkStart w:id="53" w:name="_Toc8845680"/>
      <w:bookmarkStart w:id="54" w:name="_Toc163975826"/>
      <w:bookmarkStart w:id="55" w:name="_Toc6728"/>
      <w:bookmarkStart w:id="56" w:name="_Toc50893948"/>
      <w:bookmarkStart w:id="57" w:name="_Toc16642"/>
      <w:bookmarkStart w:id="58" w:name="_Toc527379461"/>
      <w:bookmarkStart w:id="59" w:name="_Toc22220"/>
      <w:bookmarkStart w:id="60" w:name="_Toc21854766"/>
      <w:bookmarkStart w:id="61" w:name="_Toc524092269"/>
      <w:bookmarkStart w:id="62" w:name="_Toc46107902"/>
      <w:bookmarkStart w:id="63" w:name="_Toc83809627"/>
      <w:bookmarkStart w:id="64" w:name="_Toc20822"/>
      <w:bookmarkStart w:id="65" w:name="_Toc10835"/>
      <w:bookmarkStart w:id="66" w:name="_Toc458764528"/>
      <w:bookmarkStart w:id="67" w:name="_Toc524703761"/>
      <w:bookmarkStart w:id="68" w:name="_Toc185151081"/>
      <w:bookmarkStart w:id="69" w:name="_Toc524092611"/>
      <w:bookmarkStart w:id="70" w:name="_Toc458755169"/>
      <w:bookmarkStart w:id="71" w:name="_Toc239591144"/>
      <w:bookmarkStart w:id="72" w:name="_Toc50985439"/>
      <w:bookmarkStart w:id="73" w:name="_Toc458755313"/>
      <w:bookmarkStart w:id="74" w:name="_Toc21854765"/>
      <w:bookmarkStart w:id="75" w:name="_Toc82328629"/>
      <w:bookmarkStart w:id="76" w:name="_Toc524089151"/>
      <w:bookmarkStart w:id="77" w:name="_Toc459022945"/>
      <w:bookmarkStart w:id="78" w:name="_Toc459022876"/>
      <w:bookmarkStart w:id="79" w:name="_Toc407261681"/>
      <w:bookmarkStart w:id="80" w:name="_Toc67131236"/>
      <w:bookmarkStart w:id="81" w:name="_Toc163975945"/>
      <w:bookmarkStart w:id="82" w:name="_Toc50985571"/>
      <w:bookmarkStart w:id="83" w:name="_Toc18587118"/>
      <w:bookmarkStart w:id="84" w:name="_Toc50893593"/>
      <w:bookmarkStart w:id="85" w:name="_Toc50895787"/>
      <w:bookmarkStart w:id="86" w:name="_Toc184437953"/>
      <w:bookmarkStart w:id="87" w:name="_Toc8845523"/>
      <w:bookmarkStart w:id="88" w:name="_Toc12154"/>
      <w:bookmarkStart w:id="89" w:name="_Toc238962520"/>
      <w:bookmarkStart w:id="90" w:name="_Toc185326860"/>
      <w:bookmarkStart w:id="91" w:name="_Toc80582194"/>
      <w:bookmarkStart w:id="92" w:name="_Toc458688853"/>
      <w:bookmarkStart w:id="93" w:name="_Toc459634826"/>
      <w:bookmarkStart w:id="94" w:name="_Toc198105321"/>
      <w:bookmarkStart w:id="95" w:name="_Toc235608883"/>
      <w:bookmarkStart w:id="96" w:name="_Toc83810774"/>
      <w:bookmarkStart w:id="97" w:name="_Toc18587012"/>
      <w:bookmarkStart w:id="98" w:name="_Toc18586955"/>
      <w:bookmarkStart w:id="99" w:name="_Toc82485137"/>
      <w:bookmarkStart w:id="100" w:name="_Toc26621"/>
      <w:bookmarkStart w:id="101" w:name="_Toc70081214"/>
      <w:bookmarkStart w:id="102" w:name="_Toc50895980"/>
      <w:bookmarkStart w:id="103" w:name="_Toc50984938"/>
      <w:bookmarkStart w:id="104" w:name="_Toc167105206"/>
      <w:bookmarkStart w:id="105" w:name="_Toc1540"/>
      <w:bookmarkStart w:id="106" w:name="_Toc163975520"/>
      <w:bookmarkStart w:id="107" w:name="_Toc15054"/>
      <w:bookmarkStart w:id="108" w:name="_Toc458756412"/>
      <w:bookmarkStart w:id="109" w:name="_Toc8845607"/>
      <w:bookmarkStart w:id="110" w:name="_Toc4426"/>
      <w:bookmarkStart w:id="111" w:name="_Toc30253"/>
      <w:bookmarkStart w:id="112" w:name="_Toc52175439"/>
      <w:bookmarkStart w:id="113" w:name="_Toc458755908"/>
      <w:bookmarkStart w:id="114" w:name="_Toc462998449"/>
      <w:bookmarkStart w:id="115" w:name="_Toc459741355"/>
      <w:bookmarkStart w:id="116" w:name="_Toc458755117"/>
      <w:bookmarkStart w:id="117" w:name="_Toc82502356"/>
      <w:bookmarkStart w:id="118" w:name="_Toc9303252"/>
      <w:bookmarkStart w:id="119" w:name="_Toc163975683"/>
      <w:bookmarkStart w:id="120" w:name="_Toc82246244"/>
      <w:bookmarkStart w:id="121" w:name="_Toc50985703"/>
      <w:bookmarkStart w:id="122" w:name="_Toc50893610"/>
      <w:bookmarkStart w:id="123" w:name="_Toc50895788"/>
      <w:r>
        <w:rPr>
          <w:rFonts w:hint="eastAsia" w:ascii="黑体" w:hAnsi="黑体" w:cs="黑体"/>
          <w:b w:val="0"/>
          <w:color w:val="000000" w:themeColor="text1"/>
          <w:sz w:val="30"/>
          <w:szCs w:val="30"/>
          <w14:textFill>
            <w14:solidFill>
              <w14:schemeClr w14:val="tx1"/>
            </w14:solidFill>
          </w14:textFill>
        </w:rPr>
        <w:t>遴选</w:t>
      </w:r>
      <w:r>
        <w:rPr>
          <w:rFonts w:ascii="黑体" w:hAnsi="黑体" w:cs="黑体"/>
          <w:b w:val="0"/>
          <w:color w:val="000000" w:themeColor="text1"/>
          <w:sz w:val="30"/>
          <w:szCs w:val="30"/>
          <w14:textFill>
            <w14:solidFill>
              <w14:schemeClr w14:val="tx1"/>
            </w14:solidFill>
          </w14:textFill>
        </w:rPr>
        <w:t>响应</w:t>
      </w:r>
      <w:r>
        <w:rPr>
          <w:rFonts w:hint="eastAsia" w:ascii="黑体" w:hAnsi="黑体" w:cs="黑体"/>
          <w:b w:val="0"/>
          <w:color w:val="000000" w:themeColor="text1"/>
          <w:sz w:val="30"/>
          <w:szCs w:val="30"/>
          <w14:textFill>
            <w14:solidFill>
              <w14:schemeClr w14:val="tx1"/>
            </w14:solidFill>
          </w14:textFill>
        </w:rPr>
        <w:t>资料表</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spacing w:line="360" w:lineRule="exac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本表资料是对合作方须知的具体补充和修改，如有矛盾，应以本资料表为准。</w:t>
      </w:r>
    </w:p>
    <w:tbl>
      <w:tblPr>
        <w:tblStyle w:val="55"/>
        <w:tblW w:w="933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652"/>
        <w:gridCol w:w="69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2" w:hRule="atLeast"/>
          <w:tblHeader/>
          <w:jc w:val="center"/>
        </w:trPr>
        <w:tc>
          <w:tcPr>
            <w:tcW w:w="732" w:type="dxa"/>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序号</w:t>
            </w:r>
          </w:p>
        </w:tc>
        <w:tc>
          <w:tcPr>
            <w:tcW w:w="1652" w:type="dxa"/>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内容</w:t>
            </w:r>
          </w:p>
        </w:tc>
        <w:tc>
          <w:tcPr>
            <w:tcW w:w="6947" w:type="dxa"/>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说明与要求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13" w:hRule="atLeast"/>
          <w:jc w:val="center"/>
        </w:trPr>
        <w:tc>
          <w:tcPr>
            <w:tcW w:w="732" w:type="dxa"/>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1652" w:type="dxa"/>
            <w:vAlign w:val="center"/>
          </w:tcPr>
          <w:p>
            <w:pPr>
              <w:spacing w:line="360" w:lineRule="auto"/>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项目概述</w:t>
            </w:r>
          </w:p>
        </w:tc>
        <w:tc>
          <w:tcPr>
            <w:tcW w:w="6947" w:type="dxa"/>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遴选方名称：北京工商大学 </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项目名称：北京工商大学生物资源国际科技创新中心8号楼建设项目合作方遴选</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遴选方地址：北京市海淀区阜成路33号</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电话：</w:t>
            </w:r>
            <w:r>
              <w:rPr>
                <w:rFonts w:hint="eastAsia" w:eastAsia="宋体"/>
              </w:rPr>
              <w:t>郑老师，电话：</w:t>
            </w:r>
            <w:r>
              <w:rPr>
                <w:rFonts w:eastAsia="宋体"/>
              </w:rPr>
              <w:t>010-6898</w:t>
            </w:r>
            <w:r>
              <w:rPr>
                <w:rFonts w:hint="eastAsia" w:eastAsia="宋体"/>
              </w:rPr>
              <w:t>4</w:t>
            </w:r>
            <w:r>
              <w:rPr>
                <w:rFonts w:eastAsia="宋体"/>
              </w:rPr>
              <w:t>918</w:t>
            </w:r>
            <w:r>
              <w:rPr>
                <w:rFonts w:hint="eastAsia" w:ascii="宋体" w:hAnsi="宋体" w:eastAsia="宋体" w:cs="宋体"/>
                <w:color w:val="000000" w:themeColor="text1"/>
                <w:sz w:val="22"/>
                <w:szCs w:val="22"/>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73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p>
        </w:tc>
        <w:tc>
          <w:tcPr>
            <w:tcW w:w="165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合作方的</w:t>
            </w:r>
          </w:p>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资格要求</w:t>
            </w:r>
          </w:p>
        </w:tc>
        <w:tc>
          <w:tcPr>
            <w:tcW w:w="6947" w:type="dxa"/>
            <w:vAlign w:val="center"/>
          </w:tcPr>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）具有独立承担民事责任能力的自然人或法人；</w:t>
            </w:r>
          </w:p>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）具有良好的商业信誉；</w:t>
            </w:r>
          </w:p>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）具有履行协议所必需专业技术能力；</w:t>
            </w:r>
          </w:p>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4</w:t>
            </w:r>
            <w:r>
              <w:rPr>
                <w:rFonts w:hint="eastAsia" w:ascii="宋体" w:hAnsi="宋体" w:eastAsia="宋体" w:cs="宋体"/>
                <w:color w:val="000000" w:themeColor="text1"/>
                <w:sz w:val="22"/>
                <w:szCs w:val="22"/>
                <w14:textFill>
                  <w14:solidFill>
                    <w14:schemeClr w14:val="tx1"/>
                  </w14:solidFill>
                </w14:textFill>
              </w:rPr>
              <w:t>）有依法缴纳税收和社会保障资金的良好记录；</w:t>
            </w:r>
          </w:p>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）参加活动前三年内，在经营活动中没有重大违法记录；</w:t>
            </w:r>
          </w:p>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）法律、行政法规规定的其他条件；</w:t>
            </w:r>
          </w:p>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7</w:t>
            </w:r>
            <w:r>
              <w:rPr>
                <w:rFonts w:hint="eastAsia" w:ascii="宋体" w:hAnsi="宋体" w:eastAsia="宋体" w:cs="宋体"/>
                <w:color w:val="000000" w:themeColor="text1"/>
                <w:sz w:val="22"/>
                <w:szCs w:val="22"/>
                <w14:textFill>
                  <w14:solidFill>
                    <w14:schemeClr w14:val="tx1"/>
                  </w14:solidFill>
                </w14:textFill>
              </w:rPr>
              <w:t>）不同合作方的法人、单位负责人不是同一人也不存在直接控股、管理关系的。</w:t>
            </w:r>
          </w:p>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）参加活动前三年内未被</w:t>
            </w:r>
            <w:r>
              <w:rPr>
                <w:rFonts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信用中国</w:t>
            </w:r>
            <w:r>
              <w:rPr>
                <w:rFonts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网站及</w:t>
            </w:r>
            <w:r>
              <w:rPr>
                <w:rFonts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中国政府采购网</w:t>
            </w:r>
            <w:r>
              <w:rPr>
                <w:rFonts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网站列入失信被执行人、重大税收违法案件当事人名单、政府采购严重违法失信行为记录名单的合作方（有上述处罚记录但处罚期已届满的，视为无记录）。</w:t>
            </w:r>
          </w:p>
          <w:p>
            <w:pPr>
              <w:spacing w:before="72" w:beforeLines="30" w:after="72" w:afterLines="30" w:line="312" w:lineRule="auto"/>
              <w:jc w:val="left"/>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9</w:t>
            </w:r>
            <w:r>
              <w:rPr>
                <w:rFonts w:hint="eastAsia" w:ascii="宋体" w:hAnsi="宋体" w:eastAsia="宋体" w:cs="宋体"/>
                <w:color w:val="000000" w:themeColor="text1"/>
                <w:sz w:val="22"/>
                <w:szCs w:val="22"/>
                <w14:textFill>
                  <w14:solidFill>
                    <w14:schemeClr w14:val="tx1"/>
                  </w14:solidFill>
                </w14:textFill>
              </w:rPr>
              <w:t>）本项目不接受联合体的遴选响应。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73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p>
        </w:tc>
        <w:tc>
          <w:tcPr>
            <w:tcW w:w="165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现场考察</w:t>
            </w:r>
          </w:p>
        </w:tc>
        <w:tc>
          <w:tcPr>
            <w:tcW w:w="6947" w:type="dxa"/>
            <w:vAlign w:val="center"/>
          </w:tcPr>
          <w:p>
            <w:pPr>
              <w:spacing w:line="360" w:lineRule="auto"/>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现场踏勘安排：</w:t>
            </w:r>
            <w:r>
              <w:rPr>
                <w:rFonts w:hint="eastAsia" w:ascii="宋体" w:hAnsi="宋体" w:eastAsia="宋体" w:cs="宋体"/>
                <w:color w:val="000000"/>
              </w:rPr>
              <w:t>组织，考察时间：</w:t>
            </w:r>
            <w:r>
              <w:rPr>
                <w:rFonts w:hint="eastAsia" w:eastAsiaTheme="minorEastAsia"/>
                <w:color w:val="000000"/>
                <w:u w:val="single"/>
              </w:rPr>
              <w:t>2024</w:t>
            </w:r>
            <w:r>
              <w:rPr>
                <w:rFonts w:hint="eastAsia" w:ascii="宋体" w:hAnsi="宋体" w:eastAsia="宋体" w:cs="宋体"/>
                <w:color w:val="000000"/>
              </w:rPr>
              <w:t>年</w:t>
            </w:r>
            <w:r>
              <w:rPr>
                <w:rFonts w:hint="eastAsia"/>
                <w:color w:val="000000"/>
                <w:u w:val="single"/>
              </w:rPr>
              <w:t xml:space="preserve"> </w:t>
            </w:r>
            <w:r>
              <w:rPr>
                <w:rFonts w:hint="eastAsia" w:eastAsiaTheme="minorEastAsia"/>
                <w:color w:val="000000"/>
                <w:u w:val="single"/>
              </w:rPr>
              <w:t>02</w:t>
            </w:r>
            <w:r>
              <w:rPr>
                <w:rFonts w:hint="eastAsia" w:ascii="宋体" w:hAnsi="宋体" w:eastAsia="宋体" w:cs="宋体"/>
                <w:color w:val="000000"/>
              </w:rPr>
              <w:t>月</w:t>
            </w:r>
            <w:r>
              <w:rPr>
                <w:rFonts w:hint="eastAsia" w:eastAsiaTheme="minorEastAsia"/>
                <w:color w:val="000000"/>
                <w:u w:val="single"/>
              </w:rPr>
              <w:t>04</w:t>
            </w:r>
            <w:r>
              <w:rPr>
                <w:rFonts w:hint="eastAsia" w:ascii="宋体" w:hAnsi="宋体" w:eastAsia="宋体" w:cs="宋体"/>
                <w:color w:val="000000"/>
              </w:rPr>
              <w:t>日</w:t>
            </w:r>
            <w:r>
              <w:rPr>
                <w:rFonts w:hint="eastAsia"/>
                <w:color w:val="000000"/>
                <w:u w:val="single"/>
              </w:rPr>
              <w:t xml:space="preserve"> </w:t>
            </w:r>
            <w:r>
              <w:rPr>
                <w:rFonts w:hint="eastAsia" w:eastAsiaTheme="minorEastAsia"/>
                <w:color w:val="000000"/>
                <w:u w:val="single"/>
              </w:rPr>
              <w:t>09</w:t>
            </w:r>
            <w:r>
              <w:rPr>
                <w:rFonts w:hint="eastAsia" w:ascii="宋体" w:hAnsi="宋体" w:eastAsia="宋体" w:cs="宋体"/>
                <w:color w:val="000000"/>
              </w:rPr>
              <w:t>点</w:t>
            </w:r>
            <w:r>
              <w:rPr>
                <w:rFonts w:hint="eastAsia"/>
                <w:color w:val="000000"/>
                <w:u w:val="single"/>
              </w:rPr>
              <w:t xml:space="preserve"> </w:t>
            </w:r>
            <w:r>
              <w:rPr>
                <w:rFonts w:hint="eastAsia" w:eastAsiaTheme="minorEastAsia"/>
                <w:color w:val="000000"/>
                <w:u w:val="single"/>
              </w:rPr>
              <w:t>0</w:t>
            </w:r>
            <w:r>
              <w:rPr>
                <w:rFonts w:hint="eastAsia"/>
                <w:color w:val="000000"/>
                <w:u w:val="single"/>
              </w:rPr>
              <w:t xml:space="preserve"> </w:t>
            </w:r>
            <w:r>
              <w:rPr>
                <w:rFonts w:hint="eastAsia" w:ascii="宋体" w:hAnsi="宋体" w:eastAsia="宋体" w:cs="宋体"/>
                <w:color w:val="000000"/>
              </w:rPr>
              <w:t>分</w:t>
            </w:r>
            <w:r>
              <w:rPr>
                <w:rFonts w:hint="eastAsia" w:ascii="宋体" w:hAnsi="宋体" w:eastAsia="宋体" w:cs="宋体"/>
                <w:color w:val="000000" w:themeColor="text1"/>
                <w:sz w:val="22"/>
                <w:szCs w:val="22"/>
                <w14:textFill>
                  <w14:solidFill>
                    <w14:schemeClr w14:val="tx1"/>
                  </w14:solidFill>
                </w14:textFill>
              </w:rPr>
              <w:t>。</w:t>
            </w:r>
          </w:p>
          <w:p>
            <w:pPr>
              <w:pStyle w:val="2"/>
              <w:rPr>
                <w:rFonts w:eastAsia="宋体"/>
              </w:rPr>
            </w:pPr>
            <w:r>
              <w:rPr>
                <w:rFonts w:hint="eastAsia" w:eastAsia="宋体"/>
              </w:rPr>
              <w:t>联系人：郑老师，电话：</w:t>
            </w:r>
            <w:r>
              <w:rPr>
                <w:rFonts w:eastAsia="宋体"/>
              </w:rPr>
              <w:t>010-6898</w:t>
            </w:r>
            <w:r>
              <w:rPr>
                <w:rFonts w:hint="eastAsia" w:eastAsia="宋体"/>
              </w:rPr>
              <w:t>4</w:t>
            </w:r>
            <w:r>
              <w:rPr>
                <w:rFonts w:eastAsia="宋体"/>
              </w:rPr>
              <w:t>918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73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w:t>
            </w:r>
          </w:p>
        </w:tc>
        <w:tc>
          <w:tcPr>
            <w:tcW w:w="165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准备会或评审前准备工作</w:t>
            </w:r>
          </w:p>
        </w:tc>
        <w:tc>
          <w:tcPr>
            <w:tcW w:w="6947" w:type="dxa"/>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准备会安排：无。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73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w:t>
            </w:r>
          </w:p>
        </w:tc>
        <w:tc>
          <w:tcPr>
            <w:tcW w:w="165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响应文件的构成</w:t>
            </w:r>
          </w:p>
        </w:tc>
        <w:tc>
          <w:tcPr>
            <w:tcW w:w="6947" w:type="dxa"/>
            <w:vAlign w:val="center"/>
          </w:tcPr>
          <w:p>
            <w:pPr>
              <w:pStyle w:val="175"/>
              <w:tabs>
                <w:tab w:val="left" w:pos="587"/>
                <w:tab w:val="left" w:pos="740"/>
              </w:tabs>
              <w:snapToGrid w:val="0"/>
              <w:spacing w:line="360" w:lineRule="auto"/>
              <w:ind w:firstLine="880" w:firstLineChars="4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遴选文件目录</w:t>
            </w:r>
          </w:p>
          <w:p>
            <w:pPr>
              <w:pStyle w:val="175"/>
              <w:tabs>
                <w:tab w:val="left" w:pos="587"/>
                <w:tab w:val="left" w:pos="740"/>
              </w:tabs>
              <w:snapToGrid w:val="0"/>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（1）遴选响应函（附件1）；</w:t>
            </w:r>
          </w:p>
          <w:p>
            <w:pPr>
              <w:pStyle w:val="175"/>
              <w:tabs>
                <w:tab w:val="left" w:pos="587"/>
                <w:tab w:val="left" w:pos="740"/>
              </w:tabs>
              <w:snapToGrid w:val="0"/>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（2）遴选响应一览表（附件2）；</w:t>
            </w:r>
          </w:p>
          <w:p>
            <w:pPr>
              <w:pStyle w:val="175"/>
              <w:tabs>
                <w:tab w:val="left" w:pos="587"/>
                <w:tab w:val="left" w:pos="740"/>
              </w:tabs>
              <w:snapToGrid w:val="0"/>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（3）遴选响应分项报价表（附件3）；</w:t>
            </w:r>
          </w:p>
          <w:p>
            <w:pPr>
              <w:pStyle w:val="175"/>
              <w:tabs>
                <w:tab w:val="left" w:pos="587"/>
                <w:tab w:val="left" w:pos="740"/>
              </w:tabs>
              <w:snapToGrid w:val="0"/>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（4）合同条款偏离表（附件4）；</w:t>
            </w:r>
          </w:p>
          <w:p>
            <w:pPr>
              <w:pStyle w:val="175"/>
              <w:tabs>
                <w:tab w:val="left" w:pos="587"/>
                <w:tab w:val="left" w:pos="740"/>
              </w:tabs>
              <w:snapToGrid w:val="0"/>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（5）合作需求偏离表（附件5）；</w:t>
            </w:r>
          </w:p>
          <w:p>
            <w:pPr>
              <w:pStyle w:val="175"/>
              <w:tabs>
                <w:tab w:val="left" w:pos="587"/>
                <w:tab w:val="left" w:pos="740"/>
              </w:tabs>
              <w:snapToGrid w:val="0"/>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（6）法定代表人身份证明或法定代表人授权书（附件6）；</w:t>
            </w:r>
          </w:p>
          <w:p>
            <w:pPr>
              <w:pStyle w:val="175"/>
              <w:tabs>
                <w:tab w:val="left" w:pos="587"/>
                <w:tab w:val="left" w:pos="740"/>
              </w:tabs>
              <w:snapToGrid w:val="0"/>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（7）遴选合作方情况表（附件7）；</w:t>
            </w:r>
          </w:p>
          <w:p>
            <w:pPr>
              <w:pStyle w:val="175"/>
              <w:tabs>
                <w:tab w:val="left" w:pos="587"/>
                <w:tab w:val="left" w:pos="740"/>
              </w:tabs>
              <w:snapToGrid w:val="0"/>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 xml:space="preserve">（8）资格证明文件（附件8），包括： </w:t>
            </w:r>
          </w:p>
          <w:p>
            <w:pPr>
              <w:pStyle w:val="175"/>
              <w:numPr>
                <w:ilvl w:val="0"/>
                <w:numId w:val="3"/>
              </w:numPr>
              <w:tabs>
                <w:tab w:val="left" w:pos="456"/>
              </w:tabs>
              <w:snapToGrid w:val="0"/>
              <w:spacing w:line="360" w:lineRule="auto"/>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有效的营业执照或法人证书等证明文件</w:t>
            </w:r>
          </w:p>
          <w:p>
            <w:pPr>
              <w:pStyle w:val="175"/>
              <w:numPr>
                <w:ilvl w:val="0"/>
                <w:numId w:val="3"/>
              </w:numPr>
              <w:tabs>
                <w:tab w:val="left" w:pos="456"/>
              </w:tabs>
              <w:snapToGrid w:val="0"/>
              <w:spacing w:line="360" w:lineRule="auto"/>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符合第一章“合格合作方的资格要求”的规定承诺书</w:t>
            </w:r>
          </w:p>
          <w:p>
            <w:pPr>
              <w:numPr>
                <w:ilvl w:val="0"/>
                <w:numId w:val="4"/>
              </w:numPr>
              <w:tabs>
                <w:tab w:val="left" w:pos="456"/>
              </w:tabs>
              <w:snapToGrid w:val="0"/>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遴选保证金（如有）</w:t>
            </w:r>
          </w:p>
          <w:p>
            <w:pPr>
              <w:pStyle w:val="175"/>
              <w:numPr>
                <w:ilvl w:val="0"/>
                <w:numId w:val="3"/>
              </w:numPr>
              <w:tabs>
                <w:tab w:val="left" w:pos="456"/>
              </w:tabs>
              <w:snapToGrid w:val="0"/>
              <w:spacing w:line="360" w:lineRule="auto"/>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遴选文件要求的其他资质材料证明文件。</w:t>
            </w:r>
          </w:p>
          <w:p>
            <w:pPr>
              <w:pStyle w:val="175"/>
              <w:tabs>
                <w:tab w:val="left" w:pos="587"/>
                <w:tab w:val="left" w:pos="740"/>
              </w:tabs>
              <w:snapToGrid w:val="0"/>
              <w:spacing w:line="360" w:lineRule="auto"/>
              <w:ind w:firstLine="240"/>
              <w:jc w:val="left"/>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（9）详细的合作需求响应及服务方案（附件9）；</w:t>
            </w:r>
          </w:p>
          <w:p>
            <w:pPr>
              <w:pStyle w:val="175"/>
              <w:tabs>
                <w:tab w:val="left" w:pos="587"/>
                <w:tab w:val="left" w:pos="740"/>
              </w:tabs>
              <w:snapToGrid w:val="0"/>
              <w:spacing w:line="360" w:lineRule="auto"/>
              <w:ind w:firstLine="240"/>
              <w:jc w:val="left"/>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（10）类似项目业绩（附件10）</w:t>
            </w:r>
          </w:p>
          <w:p>
            <w:pPr>
              <w:pStyle w:val="175"/>
              <w:tabs>
                <w:tab w:val="left" w:pos="587"/>
                <w:tab w:val="left" w:pos="740"/>
              </w:tabs>
              <w:snapToGrid w:val="0"/>
              <w:spacing w:line="360" w:lineRule="auto"/>
              <w:ind w:firstLine="240"/>
              <w:jc w:val="left"/>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（11）合作方认为有利于本项目的其他相关资料（如有）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73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w:t>
            </w:r>
          </w:p>
        </w:tc>
        <w:tc>
          <w:tcPr>
            <w:tcW w:w="165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响应文件份数及要求</w:t>
            </w:r>
          </w:p>
        </w:tc>
        <w:tc>
          <w:tcPr>
            <w:tcW w:w="6947" w:type="dxa"/>
            <w:vAlign w:val="center"/>
          </w:tcPr>
          <w:p>
            <w:pPr>
              <w:snapToGrid w:val="0"/>
              <w:spacing w:line="360" w:lineRule="auto"/>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响应文件的份数：正本1份、副本2 份、遴选响应一览表1份、电子版1份。</w:t>
            </w:r>
          </w:p>
          <w:p>
            <w:pPr>
              <w:pStyle w:val="65"/>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合作方递交的电子版文件必须为签字盖章后的正本扫描件+可编辑版word文档，包含纸质响应文件全部内容，存储载体为U盘。（为了方便区分各合作方，请在U盘表面粘贴单位标识，如：项目编号后三位+合作方三个字简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3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w:t>
            </w:r>
          </w:p>
        </w:tc>
        <w:tc>
          <w:tcPr>
            <w:tcW w:w="165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报价方式</w:t>
            </w:r>
          </w:p>
        </w:tc>
        <w:tc>
          <w:tcPr>
            <w:tcW w:w="6947" w:type="dxa"/>
            <w:vAlign w:val="center"/>
          </w:tcPr>
          <w:p>
            <w:pPr>
              <w:snapToGrid w:val="0"/>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报价方式：人民币。</w:t>
            </w:r>
          </w:p>
          <w:p>
            <w:pPr>
              <w:snapToGrid w:val="0"/>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控制价：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73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w:t>
            </w:r>
          </w:p>
        </w:tc>
        <w:tc>
          <w:tcPr>
            <w:tcW w:w="165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遴选响应截止时间、地点</w:t>
            </w:r>
          </w:p>
        </w:tc>
        <w:tc>
          <w:tcPr>
            <w:tcW w:w="6947" w:type="dxa"/>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接收响应文件截止时间：同第一章遴选响应邀请</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接收响应文件地点：同第一章遴选响应邀请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3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w:t>
            </w:r>
          </w:p>
        </w:tc>
        <w:tc>
          <w:tcPr>
            <w:tcW w:w="1652" w:type="dxa"/>
            <w:vAlign w:val="center"/>
          </w:tcPr>
          <w:p>
            <w:pPr>
              <w:snapToGrid w:val="0"/>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评分方法</w:t>
            </w:r>
          </w:p>
        </w:tc>
        <w:tc>
          <w:tcPr>
            <w:tcW w:w="6947" w:type="dxa"/>
            <w:vAlign w:val="center"/>
          </w:tcPr>
          <w:p>
            <w:pPr>
              <w:snapToGrid w:val="0"/>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综合评分法。</w:t>
            </w:r>
          </w:p>
          <w:p>
            <w:pP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最高价不是成交的唯一条件。</w:t>
            </w:r>
          </w:p>
        </w:tc>
      </w:tr>
    </w:tbl>
    <w:p>
      <w:pPr>
        <w:snapToGrid w:val="0"/>
        <w:spacing w:line="360" w:lineRule="auto"/>
        <w:rPr>
          <w:rFonts w:ascii="宋体" w:hAnsi="宋体" w:eastAsia="宋体" w:cs="宋体"/>
          <w:color w:val="000000" w:themeColor="text1"/>
          <w:sz w:val="22"/>
          <w:szCs w:val="22"/>
          <w14:textFill>
            <w14:solidFill>
              <w14:schemeClr w14:val="tx1"/>
            </w14:solidFill>
          </w14:textFill>
        </w:rPr>
      </w:pPr>
    </w:p>
    <w:p>
      <w:pPr>
        <w:snapToGrid w:val="0"/>
        <w:spacing w:line="360" w:lineRule="auto"/>
        <w:rPr>
          <w:rFonts w:asciiTheme="minorEastAsia" w:hAnsiTheme="minorEastAsia" w:eastAsiaTheme="minorEastAsia" w:cstheme="minorEastAsia"/>
          <w:color w:val="000000" w:themeColor="text1"/>
          <w14:textFill>
            <w14:solidFill>
              <w14:schemeClr w14:val="tx1"/>
            </w14:solidFill>
          </w14:textFill>
        </w:rPr>
      </w:pPr>
    </w:p>
    <w:p>
      <w:pPr>
        <w:pStyle w:val="4"/>
        <w:spacing w:before="260" w:after="260"/>
        <w:jc w:val="center"/>
        <w:rPr>
          <w:rFonts w:hAnsi="黑体"/>
          <w:b w:val="0"/>
          <w:color w:val="000000" w:themeColor="text1"/>
          <w14:textFill>
            <w14:solidFill>
              <w14:schemeClr w14:val="tx1"/>
            </w14:solidFill>
          </w14:textFill>
        </w:rPr>
      </w:pPr>
      <w:r>
        <w:rPr>
          <w:color w:val="000000" w:themeColor="text1"/>
          <w14:textFill>
            <w14:solidFill>
              <w14:schemeClr w14:val="tx1"/>
            </w14:solidFill>
          </w14:textFill>
        </w:rPr>
        <w:br w:type="page"/>
      </w:r>
      <w:bookmarkStart w:id="124" w:name="_Toc83809628"/>
      <w:bookmarkStart w:id="125" w:name="_Toc163976129"/>
      <w:bookmarkStart w:id="126" w:name="_Toc67131237"/>
      <w:bookmarkStart w:id="127" w:name="_Toc459022877"/>
      <w:bookmarkStart w:id="128" w:name="_Toc464495318"/>
      <w:bookmarkStart w:id="129" w:name="_Toc459022946"/>
      <w:bookmarkStart w:id="130" w:name="_Toc32719"/>
      <w:bookmarkStart w:id="131" w:name="_Toc18586956"/>
      <w:bookmarkStart w:id="132" w:name="_Toc167105207"/>
      <w:bookmarkStart w:id="133" w:name="_Toc163975946"/>
      <w:bookmarkStart w:id="134" w:name="_Toc185151082"/>
      <w:bookmarkStart w:id="135" w:name="_Toc82246189"/>
      <w:bookmarkStart w:id="136" w:name="_Toc82502357"/>
      <w:bookmarkStart w:id="137" w:name="_Toc83809752"/>
      <w:bookmarkStart w:id="138" w:name="_Toc18587119"/>
      <w:bookmarkStart w:id="139" w:name="_Toc50985645"/>
      <w:bookmarkStart w:id="140" w:name="_Toc82328630"/>
      <w:bookmarkStart w:id="141" w:name="_Toc458764529"/>
      <w:bookmarkStart w:id="142" w:name="_Toc163975182"/>
      <w:bookmarkStart w:id="143" w:name="_Toc18587013"/>
      <w:bookmarkStart w:id="144" w:name="_Toc83810504"/>
      <w:bookmarkStart w:id="145" w:name="_Toc24507"/>
      <w:bookmarkStart w:id="146" w:name="_Toc14552"/>
      <w:bookmarkStart w:id="147" w:name="_Toc70081215"/>
      <w:bookmarkStart w:id="148" w:name="_Toc462998450"/>
      <w:bookmarkStart w:id="149" w:name="_Toc458756413"/>
      <w:bookmarkStart w:id="150" w:name="_Toc185326861"/>
      <w:bookmarkStart w:id="151" w:name="_Toc2091"/>
      <w:bookmarkStart w:id="152" w:name="_Toc52175440"/>
      <w:bookmarkStart w:id="153" w:name="_Toc459634827"/>
      <w:bookmarkStart w:id="154" w:name="_Toc4950"/>
      <w:bookmarkStart w:id="155" w:name="_Toc184437954"/>
      <w:bookmarkStart w:id="156" w:name="_Toc163975684"/>
      <w:bookmarkStart w:id="157" w:name="_Toc29217"/>
      <w:bookmarkStart w:id="158" w:name="_Toc163975827"/>
      <w:bookmarkStart w:id="159" w:name="_Toc9587649"/>
      <w:bookmarkStart w:id="160" w:name="_Toc458764448"/>
      <w:bookmarkStart w:id="161" w:name="_Toc82485138"/>
      <w:bookmarkStart w:id="162" w:name="_Toc27075"/>
      <w:bookmarkStart w:id="163" w:name="_Toc80582195"/>
      <w:bookmarkStart w:id="164" w:name="_Toc459741356"/>
      <w:bookmarkStart w:id="165" w:name="_Toc30629"/>
      <w:bookmarkStart w:id="166" w:name="_Toc465949352"/>
      <w:bookmarkStart w:id="167" w:name="_Toc50985440"/>
      <w:bookmarkStart w:id="168" w:name="_Toc24979"/>
      <w:bookmarkStart w:id="169" w:name="_Toc50985704"/>
      <w:bookmarkStart w:id="170" w:name="_Toc18796"/>
      <w:bookmarkStart w:id="171" w:name="_Toc163975521"/>
      <w:bookmarkStart w:id="172" w:name="_Toc50985572"/>
      <w:bookmarkStart w:id="173" w:name="_Toc32447"/>
      <w:bookmarkStart w:id="174" w:name="_Toc82246245"/>
      <w:bookmarkStart w:id="175" w:name="_Toc83810775"/>
      <w:r>
        <w:rPr>
          <w:rFonts w:hint="eastAsia" w:hAnsi="黑体"/>
          <w:b w:val="0"/>
          <w:color w:val="000000" w:themeColor="text1"/>
          <w14:textFill>
            <w14:solidFill>
              <w14:schemeClr w14:val="tx1"/>
            </w14:solidFill>
          </w14:textFill>
        </w:rPr>
        <w:t>合作方</w:t>
      </w:r>
      <w:r>
        <w:rPr>
          <w:rFonts w:hAnsi="黑体"/>
          <w:b w:val="0"/>
          <w:color w:val="000000" w:themeColor="text1"/>
          <w14:textFill>
            <w14:solidFill>
              <w14:schemeClr w14:val="tx1"/>
            </w14:solidFill>
          </w14:textFill>
        </w:rPr>
        <w:t>须知</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pStyle w:val="4"/>
        <w:snapToGrid w:val="0"/>
        <w:spacing w:line="360" w:lineRule="auto"/>
        <w:rPr>
          <w:rFonts w:ascii="宋体" w:hAnsi="宋体" w:eastAsia="宋体" w:cs="宋体"/>
          <w:bCs/>
          <w:color w:val="000000" w:themeColor="text1"/>
          <w:sz w:val="22"/>
          <w:szCs w:val="22"/>
          <w14:textFill>
            <w14:solidFill>
              <w14:schemeClr w14:val="tx1"/>
            </w14:solidFill>
          </w14:textFill>
        </w:rPr>
      </w:pPr>
      <w:bookmarkStart w:id="176" w:name="_Toc67131238"/>
      <w:bookmarkStart w:id="177" w:name="_Toc50893949"/>
      <w:bookmarkStart w:id="178" w:name="_Toc80582196"/>
      <w:bookmarkStart w:id="179" w:name="_Toc219600805"/>
      <w:bookmarkStart w:id="180" w:name="_Toc82246246"/>
      <w:bookmarkStart w:id="181" w:name="_Toc82485139"/>
      <w:bookmarkStart w:id="182" w:name="_Toc1799"/>
      <w:bookmarkStart w:id="183" w:name="_Toc10968"/>
      <w:bookmarkStart w:id="184" w:name="_Toc8719"/>
      <w:bookmarkStart w:id="185" w:name="_Toc163975183"/>
      <w:bookmarkStart w:id="186" w:name="_Toc82502358"/>
      <w:bookmarkStart w:id="187" w:name="_Toc458764449"/>
      <w:bookmarkStart w:id="188" w:name="_Toc167105208"/>
      <w:bookmarkStart w:id="189" w:name="_Toc407261682"/>
      <w:bookmarkStart w:id="190" w:name="_Toc184437955"/>
      <w:bookmarkStart w:id="191" w:name="_Toc82328631"/>
      <w:bookmarkStart w:id="192" w:name="_Toc18587014"/>
      <w:bookmarkStart w:id="193" w:name="_Toc46107904"/>
      <w:bookmarkStart w:id="194" w:name="_Toc18587120"/>
      <w:bookmarkStart w:id="195" w:name="_Toc21854767"/>
      <w:bookmarkStart w:id="196" w:name="_Toc464495319"/>
      <w:bookmarkStart w:id="197" w:name="_Toc83810505"/>
      <w:bookmarkStart w:id="198" w:name="_Toc509107562"/>
      <w:bookmarkStart w:id="199" w:name="_Toc52175441"/>
      <w:bookmarkStart w:id="200" w:name="_Toc70081216"/>
      <w:bookmarkStart w:id="201" w:name="_Toc83809629"/>
      <w:bookmarkStart w:id="202" w:name="_Toc29305"/>
      <w:bookmarkStart w:id="203" w:name="_Toc8845524"/>
      <w:bookmarkStart w:id="204" w:name="_Toc527379462"/>
      <w:bookmarkStart w:id="205" w:name="_Toc22617"/>
      <w:bookmarkStart w:id="206" w:name="_Toc50895789"/>
      <w:bookmarkStart w:id="207" w:name="_Toc29602"/>
      <w:bookmarkStart w:id="208" w:name="_Toc50893594"/>
      <w:bookmarkStart w:id="209" w:name="_Toc459022878"/>
      <w:bookmarkStart w:id="210" w:name="_Toc50985646"/>
      <w:bookmarkStart w:id="211" w:name="_Toc465949353"/>
      <w:bookmarkStart w:id="212" w:name="_Toc238962521"/>
      <w:bookmarkStart w:id="213" w:name="_Toc509110860"/>
      <w:bookmarkStart w:id="214" w:name="_Toc50985573"/>
      <w:bookmarkStart w:id="215" w:name="_Toc163975685"/>
      <w:bookmarkStart w:id="216" w:name="_Toc163975828"/>
      <w:bookmarkStart w:id="217" w:name="_Toc524092270"/>
      <w:bookmarkStart w:id="218" w:name="_Toc18586957"/>
      <w:bookmarkStart w:id="219" w:name="_Toc163975522"/>
      <w:bookmarkStart w:id="220" w:name="_Toc2634"/>
      <w:bookmarkStart w:id="221" w:name="_Toc509111509"/>
      <w:bookmarkStart w:id="222" w:name="_Toc458755118"/>
      <w:bookmarkStart w:id="223" w:name="_Toc239591145"/>
      <w:bookmarkStart w:id="224" w:name="_Toc9587650"/>
      <w:bookmarkStart w:id="225" w:name="_Toc19774"/>
      <w:bookmarkStart w:id="226" w:name="_Toc9303253"/>
      <w:bookmarkStart w:id="227" w:name="_Toc82246190"/>
      <w:bookmarkStart w:id="228" w:name="_Toc50985441"/>
      <w:bookmarkStart w:id="229" w:name="_Toc459741357"/>
      <w:bookmarkStart w:id="230" w:name="_Toc524092737"/>
      <w:bookmarkStart w:id="231" w:name="_Toc4717"/>
      <w:bookmarkStart w:id="232" w:name="_Toc185326862"/>
      <w:bookmarkStart w:id="233" w:name="_Toc516329162"/>
      <w:bookmarkStart w:id="234" w:name="_Toc163975947"/>
      <w:bookmarkStart w:id="235" w:name="_Toc458764530"/>
      <w:bookmarkStart w:id="236" w:name="_Toc83810776"/>
      <w:bookmarkStart w:id="237" w:name="_Toc524092612"/>
      <w:bookmarkStart w:id="238" w:name="_Toc163976130"/>
      <w:bookmarkStart w:id="239" w:name="_Toc198105322"/>
      <w:bookmarkStart w:id="240" w:name="_Toc462998451"/>
      <w:bookmarkStart w:id="241" w:name="_Toc19146"/>
      <w:bookmarkStart w:id="242" w:name="_Toc524089152"/>
      <w:bookmarkStart w:id="243" w:name="_Toc12135"/>
      <w:bookmarkStart w:id="244" w:name="_Toc8845608"/>
      <w:bookmarkStart w:id="245" w:name="_Toc185151083"/>
      <w:bookmarkStart w:id="246" w:name="_Toc509110762"/>
      <w:bookmarkStart w:id="247" w:name="_Toc524703762"/>
      <w:bookmarkStart w:id="248" w:name="_Toc524092464"/>
      <w:bookmarkStart w:id="249" w:name="_Toc509381466"/>
      <w:bookmarkStart w:id="250" w:name="_Toc458756414"/>
      <w:bookmarkStart w:id="251" w:name="_Toc50985705"/>
      <w:bookmarkStart w:id="252" w:name="_Toc516327934"/>
      <w:bookmarkStart w:id="253" w:name="_Toc8845681"/>
      <w:bookmarkStart w:id="254" w:name="_Toc458755170"/>
      <w:bookmarkStart w:id="255" w:name="_Toc235608884"/>
      <w:bookmarkStart w:id="256" w:name="_Toc458755909"/>
      <w:bookmarkStart w:id="257" w:name="_Toc459022947"/>
      <w:bookmarkStart w:id="258" w:name="_Toc459634828"/>
      <w:bookmarkStart w:id="259" w:name="_Toc458755314"/>
      <w:bookmarkStart w:id="260" w:name="_Toc458688854"/>
      <w:bookmarkStart w:id="261" w:name="_Toc83809753"/>
      <w:r>
        <w:rPr>
          <w:rFonts w:hint="eastAsia" w:ascii="宋体" w:hAnsi="宋体" w:eastAsia="宋体" w:cs="宋体"/>
          <w:bCs/>
          <w:color w:val="000000" w:themeColor="text1"/>
          <w:sz w:val="22"/>
          <w:szCs w:val="22"/>
          <w14:textFill>
            <w14:solidFill>
              <w14:schemeClr w14:val="tx1"/>
            </w14:solidFill>
          </w14:textFill>
        </w:rPr>
        <w:t>一、说明</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pStyle w:val="6"/>
        <w:tabs>
          <w:tab w:val="left" w:pos="482"/>
          <w:tab w:val="left" w:pos="567"/>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262" w:name="_Toc163975829"/>
      <w:bookmarkStart w:id="263" w:name="_Toc459634829"/>
      <w:bookmarkStart w:id="264" w:name="_Toc163976131"/>
      <w:bookmarkStart w:id="265" w:name="_Toc12370"/>
      <w:bookmarkStart w:id="266" w:name="_Toc31241"/>
      <w:bookmarkStart w:id="267" w:name="_Toc8845682"/>
      <w:bookmarkStart w:id="268" w:name="_Toc16728"/>
      <w:bookmarkStart w:id="269" w:name="_Toc167105209"/>
      <w:bookmarkStart w:id="270" w:name="_Toc9491"/>
      <w:bookmarkStart w:id="271" w:name="_Toc52175442"/>
      <w:bookmarkStart w:id="272" w:name="_Toc86550736"/>
      <w:bookmarkStart w:id="273" w:name="_Toc9587651"/>
      <w:bookmarkStart w:id="274" w:name="_Toc458764531"/>
      <w:bookmarkStart w:id="275" w:name="_Toc464495320"/>
      <w:bookmarkStart w:id="276" w:name="_Toc524092635"/>
      <w:bookmarkStart w:id="277" w:name="_Toc524088990"/>
      <w:bookmarkStart w:id="278" w:name="_Toc238962522"/>
      <w:bookmarkStart w:id="279" w:name="_Toc524092271"/>
      <w:bookmarkStart w:id="280" w:name="_Toc458755171"/>
      <w:bookmarkStart w:id="281" w:name="_Toc458755119"/>
      <w:bookmarkStart w:id="282" w:name="_Toc50985574"/>
      <w:bookmarkStart w:id="283" w:name="_Toc184437956"/>
      <w:bookmarkStart w:id="284" w:name="_Toc527379463"/>
      <w:bookmarkStart w:id="285" w:name="_Toc458764450"/>
      <w:bookmarkStart w:id="286" w:name="_Toc185151084"/>
      <w:bookmarkStart w:id="287" w:name="_Toc50985706"/>
      <w:bookmarkStart w:id="288" w:name="_Toc465949354"/>
      <w:bookmarkStart w:id="289" w:name="_Toc18587015"/>
      <w:bookmarkStart w:id="290" w:name="_Toc18587121"/>
      <w:bookmarkStart w:id="291" w:name="_Toc458756415"/>
      <w:bookmarkStart w:id="292" w:name="_Toc18586958"/>
      <w:bookmarkStart w:id="293" w:name="_Toc458688855"/>
      <w:bookmarkStart w:id="294" w:name="_Toc524092465"/>
      <w:bookmarkStart w:id="295" w:name="_Toc3321"/>
      <w:bookmarkStart w:id="296" w:name="_Toc8025"/>
      <w:bookmarkStart w:id="297" w:name="_Toc50895790"/>
      <w:bookmarkStart w:id="298" w:name="_Toc50985442"/>
      <w:bookmarkStart w:id="299" w:name="_Toc239591146"/>
      <w:bookmarkStart w:id="300" w:name="_Toc8845525"/>
      <w:bookmarkStart w:id="301" w:name="_Toc18656"/>
      <w:bookmarkStart w:id="302" w:name="_Toc462998452"/>
      <w:bookmarkStart w:id="303" w:name="_Toc185326863"/>
      <w:bookmarkStart w:id="304" w:name="_Toc407261683"/>
      <w:bookmarkStart w:id="305" w:name="_Toc8845609"/>
      <w:bookmarkStart w:id="306" w:name="_Toc163975686"/>
      <w:bookmarkStart w:id="307" w:name="_Toc288679098"/>
      <w:bookmarkStart w:id="308" w:name="_Toc458755315"/>
      <w:bookmarkStart w:id="309" w:name="_Toc22596"/>
      <w:bookmarkStart w:id="310" w:name="_Toc524089153"/>
      <w:bookmarkStart w:id="311" w:name="_Toc163975892"/>
      <w:bookmarkStart w:id="312" w:name="_Toc459022879"/>
      <w:bookmarkStart w:id="313" w:name="_Toc459022948"/>
      <w:bookmarkStart w:id="314" w:name="_Toc163975523"/>
      <w:bookmarkStart w:id="315" w:name="_Toc25051"/>
      <w:bookmarkStart w:id="316" w:name="_Toc29082"/>
      <w:bookmarkStart w:id="317" w:name="_Toc524092738"/>
      <w:bookmarkStart w:id="318" w:name="_Toc13844"/>
      <w:bookmarkStart w:id="319" w:name="_Toc235608885"/>
      <w:bookmarkStart w:id="320" w:name="_Toc163975948"/>
      <w:bookmarkStart w:id="321" w:name="_Toc459741358"/>
      <w:bookmarkStart w:id="322" w:name="_Toc458755910"/>
      <w:r>
        <w:rPr>
          <w:rFonts w:hint="eastAsia" w:ascii="宋体" w:hAnsi="宋体" w:eastAsia="宋体" w:cs="宋体"/>
          <w:b/>
          <w:color w:val="000000" w:themeColor="text1"/>
          <w:sz w:val="22"/>
          <w:szCs w:val="22"/>
          <w14:textFill>
            <w14:solidFill>
              <w14:schemeClr w14:val="tx1"/>
            </w14:solidFill>
          </w14:textFill>
        </w:rPr>
        <w:t>1、概述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 项目概述见</w:t>
      </w:r>
      <w:r>
        <w:rPr>
          <w:rFonts w:hint="eastAsia" w:ascii="宋体" w:hAnsi="宋体" w:eastAsia="宋体" w:cs="宋体"/>
          <w:b/>
          <w:color w:val="000000" w:themeColor="text1"/>
          <w:sz w:val="22"/>
          <w:szCs w:val="22"/>
          <w14:textFill>
            <w14:solidFill>
              <w14:schemeClr w14:val="tx1"/>
            </w14:solidFill>
          </w14:textFill>
        </w:rPr>
        <w:t>遴选响应资料表</w:t>
      </w:r>
      <w:r>
        <w:rPr>
          <w:rFonts w:hint="eastAsia" w:ascii="宋体" w:hAnsi="宋体" w:eastAsia="宋体" w:cs="宋体"/>
          <w:b/>
          <w:color w:val="000000" w:themeColor="text1"/>
          <w:sz w:val="22"/>
          <w:szCs w:val="22"/>
          <w:u w:val="single"/>
          <w14:textFill>
            <w14:solidFill>
              <w14:schemeClr w14:val="tx1"/>
            </w14:solidFill>
          </w14:textFill>
        </w:rPr>
        <w:t>第1条</w:t>
      </w:r>
      <w:r>
        <w:rPr>
          <w:rFonts w:hint="eastAsia" w:ascii="宋体" w:hAnsi="宋体" w:eastAsia="宋体" w:cs="宋体"/>
          <w:color w:val="000000" w:themeColor="text1"/>
          <w:sz w:val="22"/>
          <w:szCs w:val="22"/>
          <w14:textFill>
            <w14:solidFill>
              <w14:schemeClr w14:val="tx1"/>
            </w14:solidFill>
          </w14:textFill>
        </w:rPr>
        <w:t>。</w:t>
      </w:r>
    </w:p>
    <w:p>
      <w:pPr>
        <w:pStyle w:val="6"/>
        <w:tabs>
          <w:tab w:val="left" w:pos="567"/>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323" w:name="_Toc18587016"/>
      <w:bookmarkStart w:id="324" w:name="_Toc185151085"/>
      <w:bookmarkStart w:id="325" w:name="_Toc19318"/>
      <w:bookmarkStart w:id="326" w:name="_Toc239591147"/>
      <w:bookmarkStart w:id="327" w:name="_Toc184437957"/>
      <w:bookmarkStart w:id="328" w:name="_Toc458755120"/>
      <w:bookmarkStart w:id="329" w:name="_Toc50895791"/>
      <w:bookmarkStart w:id="330" w:name="_Toc458756416"/>
      <w:bookmarkStart w:id="331" w:name="_Toc458755911"/>
      <w:bookmarkStart w:id="332" w:name="_Toc50985443"/>
      <w:bookmarkStart w:id="333" w:name="_Toc9587652"/>
      <w:bookmarkStart w:id="334" w:name="_Toc25643"/>
      <w:bookmarkStart w:id="335" w:name="_Toc458755316"/>
      <w:bookmarkStart w:id="336" w:name="_Toc15010"/>
      <w:bookmarkStart w:id="337" w:name="_Toc11880"/>
      <w:bookmarkStart w:id="338" w:name="_Toc458755172"/>
      <w:bookmarkStart w:id="339" w:name="_Toc288679099"/>
      <w:bookmarkStart w:id="340" w:name="_Toc8845610"/>
      <w:bookmarkStart w:id="341" w:name="_Toc163975949"/>
      <w:bookmarkStart w:id="342" w:name="_Toc29165"/>
      <w:bookmarkStart w:id="343" w:name="_Toc459022880"/>
      <w:bookmarkStart w:id="344" w:name="_Toc163976132"/>
      <w:bookmarkStart w:id="345" w:name="_Toc459022949"/>
      <w:bookmarkStart w:id="346" w:name="_Toc524089154"/>
      <w:bookmarkStart w:id="347" w:name="_Toc459634830"/>
      <w:bookmarkStart w:id="348" w:name="_Toc407261684"/>
      <w:bookmarkStart w:id="349" w:name="_Toc524088991"/>
      <w:bookmarkStart w:id="350" w:name="_Toc50985707"/>
      <w:bookmarkStart w:id="351" w:name="_Toc163975830"/>
      <w:bookmarkStart w:id="352" w:name="_Toc167105210"/>
      <w:bookmarkStart w:id="353" w:name="_Toc238962523"/>
      <w:bookmarkStart w:id="354" w:name="_Toc185326864"/>
      <w:bookmarkStart w:id="355" w:name="_Toc459741359"/>
      <w:bookmarkStart w:id="356" w:name="_Toc524092466"/>
      <w:bookmarkStart w:id="357" w:name="_Toc18587122"/>
      <w:bookmarkStart w:id="358" w:name="_Toc5407"/>
      <w:bookmarkStart w:id="359" w:name="_Toc524092272"/>
      <w:bookmarkStart w:id="360" w:name="_Toc458764451"/>
      <w:bookmarkStart w:id="361" w:name="_Toc163975524"/>
      <w:bookmarkStart w:id="362" w:name="_Toc31122"/>
      <w:bookmarkStart w:id="363" w:name="_Toc163975893"/>
      <w:bookmarkStart w:id="364" w:name="_Toc464495321"/>
      <w:bookmarkStart w:id="365" w:name="_Toc462998453"/>
      <w:bookmarkStart w:id="366" w:name="_Toc163975687"/>
      <w:bookmarkStart w:id="367" w:name="_Toc8845526"/>
      <w:bookmarkStart w:id="368" w:name="_Toc3134"/>
      <w:bookmarkStart w:id="369" w:name="_Toc13948"/>
      <w:bookmarkStart w:id="370" w:name="_Toc18586959"/>
      <w:bookmarkStart w:id="371" w:name="_Toc52175443"/>
      <w:bookmarkStart w:id="372" w:name="_Toc527379464"/>
      <w:bookmarkStart w:id="373" w:name="_Toc524092739"/>
      <w:bookmarkStart w:id="374" w:name="_Toc50985575"/>
      <w:bookmarkStart w:id="375" w:name="_Toc458688856"/>
      <w:bookmarkStart w:id="376" w:name="_Toc458764532"/>
      <w:bookmarkStart w:id="377" w:name="_Toc8845683"/>
      <w:bookmarkStart w:id="378" w:name="_Toc235608886"/>
      <w:bookmarkStart w:id="379" w:name="_Toc14433"/>
      <w:bookmarkStart w:id="380" w:name="_Toc465949355"/>
      <w:bookmarkStart w:id="381" w:name="_Toc22360"/>
      <w:bookmarkStart w:id="382" w:name="_Toc86550737"/>
      <w:r>
        <w:rPr>
          <w:rFonts w:hint="eastAsia" w:ascii="宋体" w:hAnsi="宋体" w:eastAsia="宋体" w:cs="宋体"/>
          <w:b/>
          <w:color w:val="000000" w:themeColor="text1"/>
          <w:sz w:val="22"/>
          <w:szCs w:val="22"/>
          <w14:textFill>
            <w14:solidFill>
              <w14:schemeClr w14:val="tx1"/>
            </w14:solidFill>
          </w14:textFill>
        </w:rPr>
        <w:t>2、合格的</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hint="eastAsia" w:ascii="宋体" w:hAnsi="宋体" w:eastAsia="宋体" w:cs="宋体"/>
          <w:b/>
          <w:color w:val="000000" w:themeColor="text1"/>
          <w:sz w:val="22"/>
          <w:szCs w:val="22"/>
          <w14:textFill>
            <w14:solidFill>
              <w14:schemeClr w14:val="tx1"/>
            </w14:solidFill>
          </w14:textFill>
        </w:rPr>
        <w:t>合作方</w:t>
      </w:r>
    </w:p>
    <w:p>
      <w:p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 详见</w:t>
      </w:r>
      <w:r>
        <w:rPr>
          <w:rFonts w:hint="eastAsia" w:ascii="宋体" w:hAnsi="宋体" w:eastAsia="宋体" w:cs="宋体"/>
          <w:b/>
          <w:color w:val="000000" w:themeColor="text1"/>
          <w:sz w:val="22"/>
          <w:szCs w:val="22"/>
          <w14:textFill>
            <w14:solidFill>
              <w14:schemeClr w14:val="tx1"/>
            </w14:solidFill>
          </w14:textFill>
        </w:rPr>
        <w:t>遴选响应资料表</w:t>
      </w:r>
      <w:r>
        <w:rPr>
          <w:rFonts w:hint="eastAsia" w:ascii="宋体" w:hAnsi="宋体" w:eastAsia="宋体" w:cs="宋体"/>
          <w:b/>
          <w:color w:val="000000" w:themeColor="text1"/>
          <w:sz w:val="22"/>
          <w:szCs w:val="22"/>
          <w:u w:val="single"/>
          <w14:textFill>
            <w14:solidFill>
              <w14:schemeClr w14:val="tx1"/>
            </w14:solidFill>
          </w14:textFill>
        </w:rPr>
        <w:t>第2条</w:t>
      </w:r>
      <w:r>
        <w:rPr>
          <w:rFonts w:hint="eastAsia" w:ascii="宋体" w:hAnsi="宋体" w:eastAsia="宋体" w:cs="宋体"/>
          <w:b/>
          <w:color w:val="000000" w:themeColor="text1"/>
          <w:sz w:val="22"/>
          <w:szCs w:val="22"/>
          <w14:textFill>
            <w14:solidFill>
              <w14:schemeClr w14:val="tx1"/>
            </w14:solidFill>
          </w14:textFill>
        </w:rPr>
        <w:t>。</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383" w:name="_Toc50895792"/>
      <w:bookmarkStart w:id="384" w:name="_Toc509111826"/>
      <w:bookmarkStart w:id="385" w:name="_Toc459741360"/>
      <w:bookmarkStart w:id="386" w:name="_Toc9587653"/>
      <w:bookmarkStart w:id="387" w:name="_Toc18587017"/>
      <w:bookmarkStart w:id="388" w:name="_Toc239591148"/>
      <w:bookmarkStart w:id="389" w:name="_Toc464495322"/>
      <w:bookmarkStart w:id="390" w:name="_Toc163976133"/>
      <w:bookmarkStart w:id="391" w:name="_Toc50985444"/>
      <w:bookmarkStart w:id="392" w:name="_Toc13690"/>
      <w:bookmarkStart w:id="393" w:name="_Toc524092740"/>
      <w:bookmarkStart w:id="394" w:name="_Toc163975950"/>
      <w:bookmarkStart w:id="395" w:name="_Toc1984"/>
      <w:bookmarkStart w:id="396" w:name="_Toc10488"/>
      <w:bookmarkStart w:id="397" w:name="_Toc18587123"/>
      <w:bookmarkStart w:id="398" w:name="_Toc509381394"/>
      <w:bookmarkStart w:id="399" w:name="_Toc14606"/>
      <w:bookmarkStart w:id="400" w:name="_Toc516329165"/>
      <w:bookmarkStart w:id="401" w:name="_Toc524092467"/>
      <w:bookmarkStart w:id="402" w:name="_Toc458764533"/>
      <w:bookmarkStart w:id="403" w:name="_Toc2571"/>
      <w:bookmarkStart w:id="404" w:name="_Toc23705"/>
      <w:bookmarkStart w:id="405" w:name="_Toc10689"/>
      <w:bookmarkStart w:id="406" w:name="_Toc163975688"/>
      <w:bookmarkStart w:id="407" w:name="_Toc288679100"/>
      <w:bookmarkStart w:id="408" w:name="_Toc185326865"/>
      <w:bookmarkStart w:id="409" w:name="_Toc52175444"/>
      <w:bookmarkStart w:id="410" w:name="_Toc458688857"/>
      <w:bookmarkStart w:id="411" w:name="_Toc50985576"/>
      <w:bookmarkStart w:id="412" w:name="_Toc163975525"/>
      <w:bookmarkStart w:id="413" w:name="_Toc185151086"/>
      <w:bookmarkStart w:id="414" w:name="_Toc238962524"/>
      <w:bookmarkStart w:id="415" w:name="_Toc458755317"/>
      <w:bookmarkStart w:id="416" w:name="_Toc458755912"/>
      <w:bookmarkStart w:id="417" w:name="_Toc516327937"/>
      <w:bookmarkStart w:id="418" w:name="_Toc527379465"/>
      <w:bookmarkStart w:id="419" w:name="_Toc407261685"/>
      <w:bookmarkStart w:id="420" w:name="_Toc50985708"/>
      <w:bookmarkStart w:id="421" w:name="_Toc509381470"/>
      <w:bookmarkStart w:id="422" w:name="_Toc184437958"/>
      <w:bookmarkStart w:id="423" w:name="_Toc86550738"/>
      <w:bookmarkStart w:id="424" w:name="_Toc18586960"/>
      <w:bookmarkStart w:id="425" w:name="_Toc28829"/>
      <w:bookmarkStart w:id="426" w:name="_Toc524089155"/>
      <w:bookmarkStart w:id="427" w:name="_Toc163975894"/>
      <w:bookmarkStart w:id="428" w:name="_Toc12469"/>
      <w:bookmarkStart w:id="429" w:name="_Toc163975831"/>
      <w:bookmarkStart w:id="430" w:name="_Toc458764452"/>
      <w:bookmarkStart w:id="431" w:name="_Toc458755173"/>
      <w:bookmarkStart w:id="432" w:name="_Toc167105211"/>
      <w:bookmarkStart w:id="433" w:name="_Toc516328200"/>
      <w:bookmarkStart w:id="434" w:name="_Toc9953"/>
      <w:bookmarkStart w:id="435" w:name="_Toc458756417"/>
      <w:bookmarkStart w:id="436" w:name="_Toc8845611"/>
      <w:bookmarkStart w:id="437" w:name="_Toc509109278"/>
      <w:bookmarkStart w:id="438" w:name="_Toc8845527"/>
      <w:bookmarkStart w:id="439" w:name="_Toc465949356"/>
      <w:bookmarkStart w:id="440" w:name="_Toc459634831"/>
      <w:bookmarkStart w:id="441" w:name="_Toc8845684"/>
      <w:bookmarkStart w:id="442" w:name="_Toc459022950"/>
      <w:bookmarkStart w:id="443" w:name="_Toc459022881"/>
      <w:bookmarkStart w:id="444" w:name="_Toc509110864"/>
      <w:bookmarkStart w:id="445" w:name="_Toc30337"/>
      <w:bookmarkStart w:id="446" w:name="_Toc458755121"/>
      <w:bookmarkStart w:id="447" w:name="_Toc524088992"/>
      <w:bookmarkStart w:id="448" w:name="_Toc524092273"/>
      <w:bookmarkStart w:id="449" w:name="_Toc462998454"/>
      <w:bookmarkStart w:id="450" w:name="_Toc235608887"/>
      <w:r>
        <w:rPr>
          <w:rFonts w:hint="eastAsia" w:ascii="宋体" w:hAnsi="宋体" w:eastAsia="宋体" w:cs="宋体"/>
          <w:b/>
          <w:color w:val="000000" w:themeColor="text1"/>
          <w:sz w:val="22"/>
          <w:szCs w:val="22"/>
          <w14:textFill>
            <w14:solidFill>
              <w14:schemeClr w14:val="tx1"/>
            </w14:solidFill>
          </w14:textFill>
        </w:rPr>
        <w:t>3、遴选响应费用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3.1 合作方应承担所有与编写和提交响应文件有关的费用，不论遴选评审的结果如何，遴选方在任何情况下均无义务和责任承担这些费用。</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451" w:name="_Toc5866"/>
      <w:bookmarkStart w:id="452" w:name="_Toc458764453"/>
      <w:bookmarkStart w:id="453" w:name="_Toc18587124"/>
      <w:bookmarkStart w:id="454" w:name="_Toc458755122"/>
      <w:bookmarkStart w:id="455" w:name="_Toc19246"/>
      <w:bookmarkStart w:id="456" w:name="_Toc465949357"/>
      <w:bookmarkStart w:id="457" w:name="_Toc22775"/>
      <w:bookmarkStart w:id="458" w:name="_Toc459022882"/>
      <w:bookmarkStart w:id="459" w:name="_Toc407261686"/>
      <w:bookmarkStart w:id="460" w:name="_Toc18586961"/>
      <w:bookmarkStart w:id="461" w:name="_Toc459741361"/>
      <w:bookmarkStart w:id="462" w:name="_Toc462998455"/>
      <w:bookmarkStart w:id="463" w:name="_Toc459022951"/>
      <w:bookmarkStart w:id="464" w:name="_Toc16496"/>
      <w:bookmarkStart w:id="465" w:name="_Toc459634832"/>
      <w:bookmarkStart w:id="466" w:name="_Toc458755913"/>
      <w:bookmarkStart w:id="467" w:name="_Toc458755174"/>
      <w:bookmarkStart w:id="468" w:name="_Toc464495323"/>
      <w:bookmarkStart w:id="469" w:name="_Toc458755318"/>
      <w:bookmarkStart w:id="470" w:name="_Toc16001"/>
      <w:bookmarkStart w:id="471" w:name="_Toc30472"/>
      <w:bookmarkStart w:id="472" w:name="_Toc18587018"/>
      <w:bookmarkStart w:id="473" w:name="_Toc9587654"/>
      <w:bookmarkStart w:id="474" w:name="_Toc458756418"/>
      <w:bookmarkStart w:id="475" w:name="_Toc458764534"/>
      <w:bookmarkStart w:id="476" w:name="_Toc29534"/>
      <w:bookmarkStart w:id="477" w:name="_Toc31695"/>
      <w:bookmarkStart w:id="478" w:name="_Toc4710"/>
      <w:bookmarkStart w:id="479" w:name="_Toc458688858"/>
      <w:bookmarkStart w:id="480" w:name="_Toc19730"/>
      <w:bookmarkStart w:id="481" w:name="_Toc1931"/>
      <w:r>
        <w:rPr>
          <w:rFonts w:hint="eastAsia" w:ascii="宋体" w:hAnsi="宋体" w:eastAsia="宋体" w:cs="宋体"/>
          <w:b/>
          <w:color w:val="000000" w:themeColor="text1"/>
          <w:sz w:val="22"/>
          <w:szCs w:val="22"/>
          <w14:textFill>
            <w14:solidFill>
              <w14:schemeClr w14:val="tx1"/>
            </w14:solidFill>
          </w14:textFill>
        </w:rPr>
        <w:t>4、通知</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pStyle w:val="175"/>
        <w:snapToGrid w:val="0"/>
        <w:spacing w:line="360" w:lineRule="auto"/>
        <w:ind w:firstLine="440" w:firstLineChars="200"/>
        <w:jc w:val="left"/>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4.1 对与本项目有关的通知，遴选方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遴选方已经明知该项应当通知的事项并未实际有效到达且遴选方认为仍有条件和必要及时地再次补发通知而故意拖延或不予补发通知，遴选方不因此承担任何责任，有关的遴选活动可以继续有效地进行。</w:t>
      </w:r>
    </w:p>
    <w:p>
      <w:pPr>
        <w:pStyle w:val="4"/>
        <w:snapToGrid w:val="0"/>
        <w:spacing w:line="360" w:lineRule="auto"/>
        <w:rPr>
          <w:rFonts w:ascii="宋体" w:hAnsi="宋体" w:eastAsia="宋体" w:cs="宋体"/>
          <w:color w:val="000000" w:themeColor="text1"/>
          <w:sz w:val="22"/>
          <w:szCs w:val="22"/>
          <w14:textFill>
            <w14:solidFill>
              <w14:schemeClr w14:val="tx1"/>
            </w14:solidFill>
          </w14:textFill>
        </w:rPr>
      </w:pPr>
      <w:bookmarkStart w:id="482" w:name="_Toc163975951"/>
      <w:bookmarkStart w:id="483" w:name="_Toc163975184"/>
      <w:bookmarkStart w:id="484" w:name="_Toc458688859"/>
      <w:bookmarkStart w:id="485" w:name="_Toc516327938"/>
      <w:bookmarkStart w:id="486" w:name="_Toc524092613"/>
      <w:bookmarkStart w:id="487" w:name="_Toc3033"/>
      <w:bookmarkStart w:id="488" w:name="_Toc83809754"/>
      <w:bookmarkStart w:id="489" w:name="_Toc2504"/>
      <w:bookmarkStart w:id="490" w:name="_Toc21854768"/>
      <w:bookmarkStart w:id="491" w:name="_Toc82485140"/>
      <w:bookmarkStart w:id="492" w:name="_Toc509381471"/>
      <w:bookmarkStart w:id="493" w:name="_Toc524092468"/>
      <w:bookmarkStart w:id="494" w:name="_Toc163976134"/>
      <w:bookmarkStart w:id="495" w:name="_Toc462998456"/>
      <w:bookmarkStart w:id="496" w:name="_Toc3966"/>
      <w:bookmarkStart w:id="497" w:name="_Toc50985647"/>
      <w:bookmarkStart w:id="498" w:name="_Toc50895793"/>
      <w:bookmarkStart w:id="499" w:name="_Toc459022883"/>
      <w:bookmarkStart w:id="500" w:name="_Toc464495324"/>
      <w:bookmarkStart w:id="501" w:name="_Toc407261687"/>
      <w:bookmarkStart w:id="502" w:name="_Toc83810506"/>
      <w:bookmarkStart w:id="503" w:name="_Toc238962525"/>
      <w:bookmarkStart w:id="504" w:name="_Toc32039"/>
      <w:bookmarkStart w:id="505" w:name="_Toc83810777"/>
      <w:bookmarkStart w:id="506" w:name="_Toc509110763"/>
      <w:bookmarkStart w:id="507" w:name="_Toc459741362"/>
      <w:bookmarkStart w:id="508" w:name="_Toc18587125"/>
      <w:bookmarkStart w:id="509" w:name="_Toc46107905"/>
      <w:bookmarkStart w:id="510" w:name="_Toc82502359"/>
      <w:bookmarkStart w:id="511" w:name="_Toc219600806"/>
      <w:bookmarkStart w:id="512" w:name="_Toc509107563"/>
      <w:bookmarkStart w:id="513" w:name="_Toc198105323"/>
      <w:bookmarkStart w:id="514" w:name="_Toc527379466"/>
      <w:bookmarkStart w:id="515" w:name="_Toc458755175"/>
      <w:bookmarkStart w:id="516" w:name="_Toc50985709"/>
      <w:bookmarkStart w:id="517" w:name="_Toc163975689"/>
      <w:bookmarkStart w:id="518" w:name="_Toc458756419"/>
      <w:bookmarkStart w:id="519" w:name="_Toc20118"/>
      <w:bookmarkStart w:id="520" w:name="_Toc524092274"/>
      <w:bookmarkStart w:id="521" w:name="_Toc524703763"/>
      <w:bookmarkStart w:id="522" w:name="_Toc8845685"/>
      <w:bookmarkStart w:id="523" w:name="_Toc50893595"/>
      <w:bookmarkStart w:id="524" w:name="_Toc185151087"/>
      <w:bookmarkStart w:id="525" w:name="_Toc83809630"/>
      <w:bookmarkStart w:id="526" w:name="_Toc235608888"/>
      <w:bookmarkStart w:id="527" w:name="_Toc459634833"/>
      <w:bookmarkStart w:id="528" w:name="_Toc524092741"/>
      <w:bookmarkStart w:id="529" w:name="_Toc10944"/>
      <w:bookmarkStart w:id="530" w:name="_Toc185326866"/>
      <w:bookmarkStart w:id="531" w:name="_Toc509111510"/>
      <w:bookmarkStart w:id="532" w:name="_Toc50985577"/>
      <w:bookmarkStart w:id="533" w:name="_Toc458755914"/>
      <w:bookmarkStart w:id="534" w:name="_Toc82246247"/>
      <w:bookmarkStart w:id="535" w:name="_Toc163975526"/>
      <w:bookmarkStart w:id="536" w:name="_Toc82246191"/>
      <w:bookmarkStart w:id="537" w:name="_Toc12166"/>
      <w:bookmarkStart w:id="538" w:name="_Toc18586962"/>
      <w:bookmarkStart w:id="539" w:name="_Toc524089156"/>
      <w:bookmarkStart w:id="540" w:name="_Toc82328632"/>
      <w:bookmarkStart w:id="541" w:name="_Toc17389"/>
      <w:bookmarkStart w:id="542" w:name="_Toc9587655"/>
      <w:bookmarkStart w:id="543" w:name="_Toc70081217"/>
      <w:bookmarkStart w:id="544" w:name="_Toc167105212"/>
      <w:bookmarkStart w:id="545" w:name="_Toc8845528"/>
      <w:bookmarkStart w:id="546" w:name="_Toc67131239"/>
      <w:bookmarkStart w:id="547" w:name="_Toc23348"/>
      <w:bookmarkStart w:id="548" w:name="_Toc163975832"/>
      <w:bookmarkStart w:id="549" w:name="_Toc12782"/>
      <w:bookmarkStart w:id="550" w:name="_Toc516329166"/>
      <w:bookmarkStart w:id="551" w:name="_Toc458764535"/>
      <w:bookmarkStart w:id="552" w:name="_Toc50985445"/>
      <w:bookmarkStart w:id="553" w:name="_Toc459022952"/>
      <w:bookmarkStart w:id="554" w:name="_Toc9303254"/>
      <w:bookmarkStart w:id="555" w:name="_Toc8845612"/>
      <w:bookmarkStart w:id="556" w:name="_Toc465949358"/>
      <w:bookmarkStart w:id="557" w:name="_Toc509110865"/>
      <w:bookmarkStart w:id="558" w:name="_Toc52175445"/>
      <w:bookmarkStart w:id="559" w:name="_Toc458755319"/>
      <w:bookmarkStart w:id="560" w:name="_Toc458764454"/>
      <w:bookmarkStart w:id="561" w:name="_Toc50893950"/>
      <w:bookmarkStart w:id="562" w:name="_Toc18446"/>
      <w:bookmarkStart w:id="563" w:name="_Toc80582197"/>
      <w:bookmarkStart w:id="564" w:name="_Toc18587019"/>
      <w:bookmarkStart w:id="565" w:name="_Toc239591149"/>
      <w:bookmarkStart w:id="566" w:name="_Toc184437959"/>
      <w:bookmarkStart w:id="567" w:name="_Toc458755123"/>
      <w:r>
        <w:rPr>
          <w:rFonts w:hint="eastAsia" w:ascii="宋体" w:hAnsi="宋体" w:eastAsia="宋体" w:cs="宋体"/>
          <w:color w:val="000000" w:themeColor="text1"/>
          <w:sz w:val="22"/>
          <w:szCs w:val="22"/>
          <w14:textFill>
            <w14:solidFill>
              <w14:schemeClr w14:val="tx1"/>
            </w14:solidFill>
          </w14:textFill>
        </w:rPr>
        <w:t>二、</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rFonts w:hint="eastAsia" w:ascii="宋体" w:hAnsi="宋体" w:eastAsia="宋体" w:cs="宋体"/>
          <w:color w:val="000000" w:themeColor="text1"/>
          <w:sz w:val="22"/>
          <w:szCs w:val="22"/>
          <w14:textFill>
            <w14:solidFill>
              <w14:schemeClr w14:val="tx1"/>
            </w14:solidFill>
          </w14:textFill>
        </w:rPr>
        <w:t>遴选文件</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568" w:name="_Toc184437960"/>
      <w:bookmarkStart w:id="569" w:name="_Toc18587126"/>
      <w:bookmarkStart w:id="570" w:name="_Toc25573"/>
      <w:bookmarkStart w:id="571" w:name="_Toc407261688"/>
      <w:bookmarkStart w:id="572" w:name="_Toc459022884"/>
      <w:bookmarkStart w:id="573" w:name="_Toc458755320"/>
      <w:bookmarkStart w:id="574" w:name="_Toc527379467"/>
      <w:bookmarkStart w:id="575" w:name="_Toc20733"/>
      <w:bookmarkStart w:id="576" w:name="_Toc163975527"/>
      <w:bookmarkStart w:id="577" w:name="_Toc185326867"/>
      <w:bookmarkStart w:id="578" w:name="_Toc524092742"/>
      <w:bookmarkStart w:id="579" w:name="_Toc27491"/>
      <w:bookmarkStart w:id="580" w:name="_Toc5181"/>
      <w:bookmarkStart w:id="581" w:name="_Toc509381472"/>
      <w:bookmarkStart w:id="582" w:name="_Toc464495325"/>
      <w:bookmarkStart w:id="583" w:name="_Toc9587656"/>
      <w:bookmarkStart w:id="584" w:name="_Toc465949359"/>
      <w:bookmarkStart w:id="585" w:name="_Toc1633"/>
      <w:bookmarkStart w:id="586" w:name="_Toc239591150"/>
      <w:bookmarkStart w:id="587" w:name="_Toc235608889"/>
      <w:bookmarkStart w:id="588" w:name="_Toc458764455"/>
      <w:bookmarkStart w:id="589" w:name="_Toc458688860"/>
      <w:bookmarkStart w:id="590" w:name="_Toc52175446"/>
      <w:bookmarkStart w:id="591" w:name="_Toc11206"/>
      <w:bookmarkStart w:id="592" w:name="_Toc18586963"/>
      <w:bookmarkStart w:id="593" w:name="_Toc14599"/>
      <w:bookmarkStart w:id="594" w:name="_Toc524089157"/>
      <w:bookmarkStart w:id="595" w:name="_Toc459022953"/>
      <w:bookmarkStart w:id="596" w:name="_Toc50895794"/>
      <w:bookmarkStart w:id="597" w:name="_Toc524092275"/>
      <w:bookmarkStart w:id="598" w:name="_Toc238962526"/>
      <w:bookmarkStart w:id="599" w:name="_Toc524092469"/>
      <w:bookmarkStart w:id="600" w:name="_Toc509111827"/>
      <w:bookmarkStart w:id="601" w:name="_Toc163976135"/>
      <w:bookmarkStart w:id="602" w:name="_Toc21079"/>
      <w:bookmarkStart w:id="603" w:name="_Toc509381395"/>
      <w:bookmarkStart w:id="604" w:name="_Toc8845613"/>
      <w:bookmarkStart w:id="605" w:name="_Toc50985446"/>
      <w:bookmarkStart w:id="606" w:name="_Toc86550739"/>
      <w:bookmarkStart w:id="607" w:name="_Toc458756420"/>
      <w:bookmarkStart w:id="608" w:name="_Toc163975952"/>
      <w:bookmarkStart w:id="609" w:name="_Toc458755915"/>
      <w:bookmarkStart w:id="610" w:name="_Toc50985578"/>
      <w:bookmarkStart w:id="611" w:name="_Toc50985710"/>
      <w:bookmarkStart w:id="612" w:name="_Toc458764536"/>
      <w:bookmarkStart w:id="613" w:name="_Toc8845529"/>
      <w:bookmarkStart w:id="614" w:name="_Toc509109279"/>
      <w:bookmarkStart w:id="615" w:name="_Toc18587020"/>
      <w:bookmarkStart w:id="616" w:name="_Toc459634834"/>
      <w:bookmarkStart w:id="617" w:name="_Toc163975895"/>
      <w:bookmarkStart w:id="618" w:name="_Toc288679102"/>
      <w:bookmarkStart w:id="619" w:name="_Toc6485"/>
      <w:bookmarkStart w:id="620" w:name="_Toc8845686"/>
      <w:bookmarkStart w:id="621" w:name="_Toc1118"/>
      <w:bookmarkStart w:id="622" w:name="_Toc185151088"/>
      <w:bookmarkStart w:id="623" w:name="_Toc167105213"/>
      <w:bookmarkStart w:id="624" w:name="_Toc524088993"/>
      <w:bookmarkStart w:id="625" w:name="_Toc516328201"/>
      <w:bookmarkStart w:id="626" w:name="_Toc462998457"/>
      <w:bookmarkStart w:id="627" w:name="_Toc516327939"/>
      <w:bookmarkStart w:id="628" w:name="_Toc26891"/>
      <w:bookmarkStart w:id="629" w:name="_Toc163975690"/>
      <w:bookmarkStart w:id="630" w:name="_Toc516329167"/>
      <w:bookmarkStart w:id="631" w:name="_Toc458755176"/>
      <w:bookmarkStart w:id="632" w:name="_Toc509110866"/>
      <w:bookmarkStart w:id="633" w:name="_Toc458755124"/>
      <w:bookmarkStart w:id="634" w:name="_Toc163975833"/>
      <w:bookmarkStart w:id="635" w:name="_Toc459741363"/>
      <w:r>
        <w:rPr>
          <w:rFonts w:hint="eastAsia" w:ascii="宋体" w:hAnsi="宋体" w:eastAsia="宋体" w:cs="宋体"/>
          <w:b/>
          <w:color w:val="000000" w:themeColor="text1"/>
          <w:sz w:val="22"/>
          <w:szCs w:val="22"/>
          <w14:textFill>
            <w14:solidFill>
              <w14:schemeClr w14:val="tx1"/>
            </w14:solidFill>
          </w14:textFill>
        </w:rPr>
        <w:t>5、遴选文件构成</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5.1 遴选文件由以下五部分组成，包括：</w:t>
      </w:r>
    </w:p>
    <w:p>
      <w:pPr>
        <w:numPr>
          <w:ilvl w:val="0"/>
          <w:numId w:val="5"/>
        </w:numPr>
        <w:snapToGrid w:val="0"/>
        <w:spacing w:line="360" w:lineRule="auto"/>
        <w:ind w:left="84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第一章 遴选响应邀请</w:t>
      </w:r>
    </w:p>
    <w:p>
      <w:pPr>
        <w:numPr>
          <w:ilvl w:val="0"/>
          <w:numId w:val="5"/>
        </w:numPr>
        <w:snapToGrid w:val="0"/>
        <w:spacing w:line="360" w:lineRule="auto"/>
        <w:ind w:left="84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第二章 遴选响应资料表和合作方须知</w:t>
      </w:r>
    </w:p>
    <w:p>
      <w:pPr>
        <w:numPr>
          <w:ilvl w:val="0"/>
          <w:numId w:val="5"/>
        </w:numPr>
        <w:snapToGrid w:val="0"/>
        <w:spacing w:line="360" w:lineRule="auto"/>
        <w:ind w:left="84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第三章 评审标准和评审方法</w:t>
      </w:r>
    </w:p>
    <w:p>
      <w:pPr>
        <w:numPr>
          <w:ilvl w:val="0"/>
          <w:numId w:val="5"/>
        </w:numPr>
        <w:snapToGrid w:val="0"/>
        <w:spacing w:line="360" w:lineRule="auto"/>
        <w:ind w:left="84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第四章 合作需求</w:t>
      </w:r>
    </w:p>
    <w:p>
      <w:pPr>
        <w:numPr>
          <w:ilvl w:val="0"/>
          <w:numId w:val="5"/>
        </w:numPr>
        <w:snapToGrid w:val="0"/>
        <w:spacing w:line="360" w:lineRule="auto"/>
        <w:ind w:left="840"/>
        <w:rPr>
          <w:color w:val="000000" w:themeColor="text1"/>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第五章 合同条款</w:t>
      </w:r>
    </w:p>
    <w:p>
      <w:pPr>
        <w:numPr>
          <w:ilvl w:val="0"/>
          <w:numId w:val="5"/>
        </w:numPr>
        <w:snapToGrid w:val="0"/>
        <w:spacing w:line="360" w:lineRule="auto"/>
        <w:ind w:left="84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第六章 附件</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636" w:name="_Toc524089158"/>
      <w:bookmarkStart w:id="637" w:name="_Toc185151089"/>
      <w:bookmarkStart w:id="638" w:name="_Toc516329168"/>
      <w:bookmarkStart w:id="639" w:name="_Toc163975834"/>
      <w:bookmarkStart w:id="640" w:name="_Toc516327940"/>
      <w:bookmarkStart w:id="641" w:name="_Toc524088994"/>
      <w:bookmarkStart w:id="642" w:name="_Toc509381473"/>
      <w:bookmarkStart w:id="643" w:name="_Toc50985579"/>
      <w:bookmarkStart w:id="644" w:name="_Toc50895795"/>
      <w:bookmarkStart w:id="645" w:name="_Toc8845614"/>
      <w:bookmarkStart w:id="646" w:name="_Toc524092470"/>
      <w:bookmarkStart w:id="647" w:name="_Toc288679103"/>
      <w:bookmarkStart w:id="648" w:name="_Toc163975953"/>
      <w:bookmarkStart w:id="649" w:name="_Toc185326868"/>
      <w:bookmarkStart w:id="650" w:name="_Toc50985711"/>
      <w:bookmarkStart w:id="651" w:name="_Toc527379468"/>
      <w:bookmarkStart w:id="652" w:name="_Toc235608890"/>
      <w:bookmarkStart w:id="653" w:name="_Toc524092743"/>
      <w:bookmarkStart w:id="654" w:name="_Toc516328202"/>
      <w:bookmarkStart w:id="655" w:name="_Toc8845687"/>
      <w:bookmarkStart w:id="656" w:name="_Toc509109280"/>
      <w:bookmarkStart w:id="657" w:name="_Toc163975528"/>
      <w:bookmarkStart w:id="658" w:name="_Toc163975691"/>
      <w:bookmarkStart w:id="659" w:name="_Toc184437961"/>
      <w:bookmarkStart w:id="660" w:name="_Toc50985447"/>
      <w:bookmarkStart w:id="661" w:name="_Toc524092276"/>
      <w:bookmarkStart w:id="662" w:name="_Toc509111828"/>
      <w:bookmarkStart w:id="663" w:name="_Toc163976136"/>
      <w:bookmarkStart w:id="664" w:name="_Toc509381396"/>
      <w:bookmarkStart w:id="665" w:name="_Toc8845530"/>
      <w:bookmarkStart w:id="666" w:name="_Toc238962527"/>
      <w:bookmarkStart w:id="667" w:name="_Toc52175447"/>
      <w:bookmarkStart w:id="668" w:name="_Toc509110867"/>
      <w:bookmarkStart w:id="669" w:name="_Toc163975896"/>
      <w:bookmarkStart w:id="670" w:name="_Toc167105214"/>
      <w:bookmarkStart w:id="671" w:name="_Toc86550740"/>
      <w:bookmarkStart w:id="672" w:name="_Toc239591151"/>
      <w:bookmarkStart w:id="673" w:name="_Toc462998458"/>
      <w:bookmarkStart w:id="674" w:name="_Toc22667"/>
      <w:bookmarkStart w:id="675" w:name="_Toc32022"/>
      <w:bookmarkStart w:id="676" w:name="_Toc458688861"/>
      <w:bookmarkStart w:id="677" w:name="_Toc5351"/>
      <w:bookmarkStart w:id="678" w:name="_Toc459634835"/>
      <w:bookmarkStart w:id="679" w:name="_Toc32283"/>
      <w:bookmarkStart w:id="680" w:name="_Toc458755321"/>
      <w:bookmarkStart w:id="681" w:name="_Toc18586964"/>
      <w:bookmarkStart w:id="682" w:name="_Toc465949360"/>
      <w:bookmarkStart w:id="683" w:name="_Toc64"/>
      <w:bookmarkStart w:id="684" w:name="_Toc458764537"/>
      <w:bookmarkStart w:id="685" w:name="_Toc9587657"/>
      <w:bookmarkStart w:id="686" w:name="_Toc464495326"/>
      <w:bookmarkStart w:id="687" w:name="_Toc1963"/>
      <w:bookmarkStart w:id="688" w:name="_Toc5247"/>
      <w:bookmarkStart w:id="689" w:name="_Toc18587127"/>
      <w:bookmarkStart w:id="690" w:name="_Toc458764456"/>
      <w:bookmarkStart w:id="691" w:name="_Toc459741364"/>
      <w:bookmarkStart w:id="692" w:name="_Toc28523"/>
      <w:bookmarkStart w:id="693" w:name="_Toc18587021"/>
      <w:bookmarkStart w:id="694" w:name="_Toc458755916"/>
      <w:bookmarkStart w:id="695" w:name="_Toc458755177"/>
      <w:bookmarkStart w:id="696" w:name="_Toc458755125"/>
      <w:bookmarkStart w:id="697" w:name="_Toc459022954"/>
      <w:bookmarkStart w:id="698" w:name="_Toc459022885"/>
      <w:bookmarkStart w:id="699" w:name="_Toc407261689"/>
      <w:bookmarkStart w:id="700" w:name="_Toc6643"/>
      <w:bookmarkStart w:id="701" w:name="_Toc12054"/>
      <w:bookmarkStart w:id="702" w:name="_Toc20661"/>
      <w:bookmarkStart w:id="703" w:name="_Toc458756421"/>
      <w:r>
        <w:rPr>
          <w:rFonts w:hint="eastAsia" w:ascii="宋体" w:hAnsi="宋体" w:eastAsia="宋体" w:cs="宋体"/>
          <w:b/>
          <w:color w:val="000000" w:themeColor="text1"/>
          <w:sz w:val="22"/>
          <w:szCs w:val="22"/>
          <w14:textFill>
            <w14:solidFill>
              <w14:schemeClr w14:val="tx1"/>
            </w14:solidFill>
          </w14:textFill>
        </w:rPr>
        <w:t>6、遴选响应前遴选文件的澄清</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Pr>
          <w:rFonts w:hint="eastAsia" w:ascii="宋体" w:hAnsi="宋体" w:eastAsia="宋体" w:cs="宋体"/>
          <w:b/>
          <w:color w:val="000000" w:themeColor="text1"/>
          <w:sz w:val="22"/>
          <w:szCs w:val="22"/>
          <w14:textFill>
            <w14:solidFill>
              <w14:schemeClr w14:val="tx1"/>
            </w14:solidFill>
          </w14:textFill>
        </w:rPr>
        <w:t>和修改</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6.1 任何要求对遴选文件进行澄清的潜在合作方，应以书面形式（包括书面材料、信函、传真等，下同）通知遴选方。遴选方对需要进行答复的内容，以书面形式或在本次遴选合作公告刊登的媒体上发布公告的形式通知每个领取遴选文件的潜在合作方（不包括问题的来源）。</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6.2 遴选方可在提交响应文件截止日前以补充通知的方式对遴选文件进行修改。遴选文件的补充通知将以书面形式或在本次遴选合作公告刊登的媒体上发布公告的形式通知所有领取遴选文件的合作方，并对其具有约束力。合作方收到补充通知后应回函确认。</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6.3 为使合作方编写响应文件时，有充足时间对遴选文件的修改部分进行研究，遴选方可依法酌情延长遴选响应截止日期，在遴选文件要求提交响应文件的截止日前，将变更时间书面通知所有遴选文件合作方。</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6.4 遴选方一旦对遴选文件作出了澄清、修改及/或进行其他答复，即刻发生效力，有关的补充通知、澄清文件应当作为遴选文件的组成部分，对所有潜在遴选方均具有约束力。</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6.5 遴选方将视情况确定是否有必要安排所有已领取遴选文件并登记备案的潜在合作方踏勘现场，相关要求见</w:t>
      </w:r>
      <w:r>
        <w:rPr>
          <w:rFonts w:hint="eastAsia" w:eastAsia="宋体" w:cs="宋体"/>
          <w:b/>
          <w:color w:val="000000" w:themeColor="text1"/>
          <w:sz w:val="22"/>
          <w:szCs w:val="22"/>
          <w14:textFill>
            <w14:solidFill>
              <w14:schemeClr w14:val="tx1"/>
            </w14:solidFill>
          </w14:textFill>
        </w:rPr>
        <w:t>遴选响应资料表</w:t>
      </w:r>
      <w:r>
        <w:rPr>
          <w:rFonts w:hint="eastAsia" w:eastAsia="宋体" w:cs="宋体"/>
          <w:b/>
          <w:color w:val="000000" w:themeColor="text1"/>
          <w:sz w:val="22"/>
          <w:szCs w:val="22"/>
          <w:u w:val="single"/>
          <w14:textFill>
            <w14:solidFill>
              <w14:schemeClr w14:val="tx1"/>
            </w14:solidFill>
          </w14:textFill>
        </w:rPr>
        <w:t>第3条</w:t>
      </w:r>
      <w:r>
        <w:rPr>
          <w:rFonts w:hint="eastAsia" w:eastAsia="宋体" w:cs="宋体"/>
          <w:color w:val="000000" w:themeColor="text1"/>
          <w:sz w:val="22"/>
          <w:szCs w:val="22"/>
          <w14:textFill>
            <w14:solidFill>
              <w14:schemeClr w14:val="tx1"/>
            </w14:solidFill>
          </w14:textFill>
        </w:rPr>
        <w:t>。</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6.6 遴选方将视情况确定是否有必要召开评审准备会或评审前准备工作，相关要求见</w:t>
      </w:r>
      <w:r>
        <w:rPr>
          <w:rFonts w:hint="eastAsia" w:eastAsia="宋体" w:cs="宋体"/>
          <w:b/>
          <w:color w:val="000000" w:themeColor="text1"/>
          <w:sz w:val="22"/>
          <w:szCs w:val="22"/>
          <w14:textFill>
            <w14:solidFill>
              <w14:schemeClr w14:val="tx1"/>
            </w14:solidFill>
          </w14:textFill>
        </w:rPr>
        <w:t>遴选响应资料表</w:t>
      </w:r>
      <w:r>
        <w:rPr>
          <w:rFonts w:hint="eastAsia" w:eastAsia="宋体" w:cs="宋体"/>
          <w:b/>
          <w:color w:val="000000" w:themeColor="text1"/>
          <w:sz w:val="22"/>
          <w:szCs w:val="22"/>
          <w:u w:val="single"/>
          <w14:textFill>
            <w14:solidFill>
              <w14:schemeClr w14:val="tx1"/>
            </w14:solidFill>
          </w14:textFill>
        </w:rPr>
        <w:t>第4条</w:t>
      </w:r>
      <w:r>
        <w:rPr>
          <w:rFonts w:hint="eastAsia" w:eastAsia="宋体" w:cs="宋体"/>
          <w:color w:val="000000" w:themeColor="text1"/>
          <w:sz w:val="22"/>
          <w:szCs w:val="22"/>
          <w14:textFill>
            <w14:solidFill>
              <w14:schemeClr w14:val="tx1"/>
            </w14:solidFill>
          </w14:textFill>
        </w:rPr>
        <w:t>。</w:t>
      </w:r>
    </w:p>
    <w:p>
      <w:pPr>
        <w:pStyle w:val="4"/>
        <w:snapToGrid w:val="0"/>
        <w:spacing w:line="360" w:lineRule="auto"/>
        <w:rPr>
          <w:rFonts w:ascii="宋体" w:hAnsi="宋体" w:eastAsia="宋体" w:cs="宋体"/>
          <w:color w:val="000000" w:themeColor="text1"/>
          <w:sz w:val="22"/>
          <w:szCs w:val="22"/>
          <w14:textFill>
            <w14:solidFill>
              <w14:schemeClr w14:val="tx1"/>
            </w14:solidFill>
          </w14:textFill>
        </w:rPr>
      </w:pPr>
      <w:bookmarkStart w:id="704" w:name="_Toc458764457"/>
      <w:bookmarkStart w:id="705" w:name="_Toc458755322"/>
      <w:bookmarkStart w:id="706" w:name="_Toc23679"/>
      <w:bookmarkStart w:id="707" w:name="_Toc459634836"/>
      <w:bookmarkStart w:id="708" w:name="_Toc80582198"/>
      <w:bookmarkStart w:id="709" w:name="_Toc67131240"/>
      <w:bookmarkStart w:id="710" w:name="_Toc464495327"/>
      <w:bookmarkStart w:id="711" w:name="_Toc82502360"/>
      <w:bookmarkStart w:id="712" w:name="_Toc524092472"/>
      <w:bookmarkStart w:id="713" w:name="_Toc163975836"/>
      <w:bookmarkStart w:id="714" w:name="_Toc18587022"/>
      <w:bookmarkStart w:id="715" w:name="_Toc83810507"/>
      <w:bookmarkStart w:id="716" w:name="_Toc235608892"/>
      <w:bookmarkStart w:id="717" w:name="_Toc407261690"/>
      <w:bookmarkStart w:id="718" w:name="_Toc524089160"/>
      <w:bookmarkStart w:id="719" w:name="_Toc50985648"/>
      <w:bookmarkStart w:id="720" w:name="_Toc516327942"/>
      <w:bookmarkStart w:id="721" w:name="_Toc17074"/>
      <w:bookmarkStart w:id="722" w:name="_Toc239591153"/>
      <w:bookmarkStart w:id="723" w:name="_Toc21854769"/>
      <w:bookmarkStart w:id="724" w:name="_Toc50893951"/>
      <w:bookmarkStart w:id="725" w:name="_Toc83809631"/>
      <w:bookmarkStart w:id="726" w:name="_Toc509110764"/>
      <w:bookmarkStart w:id="727" w:name="_Toc82485141"/>
      <w:bookmarkStart w:id="728" w:name="_Toc50985449"/>
      <w:bookmarkStart w:id="729" w:name="_Toc82246248"/>
      <w:bookmarkStart w:id="730" w:name="_Toc167105216"/>
      <w:bookmarkStart w:id="731" w:name="_Toc458764538"/>
      <w:bookmarkStart w:id="732" w:name="_Toc185151091"/>
      <w:bookmarkStart w:id="733" w:name="_Toc459022886"/>
      <w:bookmarkStart w:id="734" w:name="_Toc29161"/>
      <w:bookmarkStart w:id="735" w:name="_Toc462998459"/>
      <w:bookmarkStart w:id="736" w:name="_Toc29241"/>
      <w:bookmarkStart w:id="737" w:name="_Toc516329170"/>
      <w:bookmarkStart w:id="738" w:name="_Toc458756422"/>
      <w:bookmarkStart w:id="739" w:name="_Toc163976138"/>
      <w:bookmarkStart w:id="740" w:name="_Toc459741365"/>
      <w:bookmarkStart w:id="741" w:name="_Toc50985581"/>
      <w:bookmarkStart w:id="742" w:name="_Toc458755126"/>
      <w:bookmarkStart w:id="743" w:name="_Toc524092278"/>
      <w:bookmarkStart w:id="744" w:name="_Toc198105324"/>
      <w:bookmarkStart w:id="745" w:name="_Toc527379470"/>
      <w:bookmarkStart w:id="746" w:name="_Toc46107906"/>
      <w:bookmarkStart w:id="747" w:name="_Toc238962529"/>
      <w:bookmarkStart w:id="748" w:name="_Toc163975693"/>
      <w:bookmarkStart w:id="749" w:name="_Toc50895797"/>
      <w:bookmarkStart w:id="750" w:name="_Toc219600807"/>
      <w:bookmarkStart w:id="751" w:name="_Toc52175449"/>
      <w:bookmarkStart w:id="752" w:name="_Toc163975530"/>
      <w:bookmarkStart w:id="753" w:name="_Toc83810778"/>
      <w:bookmarkStart w:id="754" w:name="_Toc524092745"/>
      <w:bookmarkStart w:id="755" w:name="_Toc30995"/>
      <w:bookmarkStart w:id="756" w:name="_Toc12985"/>
      <w:bookmarkStart w:id="757" w:name="_Toc70081218"/>
      <w:bookmarkStart w:id="758" w:name="_Toc50893596"/>
      <w:bookmarkStart w:id="759" w:name="_Toc82328633"/>
      <w:bookmarkStart w:id="760" w:name="_Toc83809755"/>
      <w:bookmarkStart w:id="761" w:name="_Toc459022955"/>
      <w:bookmarkStart w:id="762" w:name="_Toc458688862"/>
      <w:bookmarkStart w:id="763" w:name="_Toc82246192"/>
      <w:bookmarkStart w:id="764" w:name="_Toc185326870"/>
      <w:bookmarkStart w:id="765" w:name="_Toc18586965"/>
      <w:bookmarkStart w:id="766" w:name="_Toc8845689"/>
      <w:bookmarkStart w:id="767" w:name="_Toc458755917"/>
      <w:bookmarkStart w:id="768" w:name="_Toc9587658"/>
      <w:bookmarkStart w:id="769" w:name="_Toc1551"/>
      <w:bookmarkStart w:id="770" w:name="_Toc18587128"/>
      <w:bookmarkStart w:id="771" w:name="_Toc3367"/>
      <w:bookmarkStart w:id="772" w:name="_Toc163975185"/>
      <w:bookmarkStart w:id="773" w:name="_Toc163975955"/>
      <w:bookmarkStart w:id="774" w:name="_Toc8845616"/>
      <w:bookmarkStart w:id="775" w:name="_Toc524703764"/>
      <w:bookmarkStart w:id="776" w:name="_Toc458755178"/>
      <w:bookmarkStart w:id="777" w:name="_Toc509110869"/>
      <w:bookmarkStart w:id="778" w:name="_Toc509111511"/>
      <w:bookmarkStart w:id="779" w:name="_Toc509107564"/>
      <w:bookmarkStart w:id="780" w:name="_Toc25754"/>
      <w:bookmarkStart w:id="781" w:name="_Toc184437963"/>
      <w:bookmarkStart w:id="782" w:name="_Toc524092614"/>
      <w:bookmarkStart w:id="783" w:name="_Toc465949361"/>
      <w:bookmarkStart w:id="784" w:name="_Toc8845532"/>
      <w:bookmarkStart w:id="785" w:name="_Toc509381475"/>
      <w:bookmarkStart w:id="786" w:name="_Toc23497"/>
      <w:bookmarkStart w:id="787" w:name="_Toc50985713"/>
      <w:bookmarkStart w:id="788" w:name="_Toc29162"/>
      <w:bookmarkStart w:id="789" w:name="_Toc9303255"/>
      <w:r>
        <w:rPr>
          <w:rFonts w:hint="eastAsia" w:ascii="宋体" w:hAnsi="宋体" w:eastAsia="宋体" w:cs="宋体"/>
          <w:color w:val="000000" w:themeColor="text1"/>
          <w:sz w:val="22"/>
          <w:szCs w:val="22"/>
          <w14:textFill>
            <w14:solidFill>
              <w14:schemeClr w14:val="tx1"/>
            </w14:solidFill>
          </w14:textFill>
        </w:rPr>
        <w:t>三、响应文件的编制</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pStyle w:val="6"/>
        <w:tabs>
          <w:tab w:val="left" w:pos="482"/>
        </w:tabs>
        <w:snapToGrid w:val="0"/>
        <w:spacing w:line="360" w:lineRule="auto"/>
        <w:rPr>
          <w:rFonts w:ascii="宋体" w:hAnsi="宋体" w:eastAsia="宋体" w:cs="宋体"/>
          <w:color w:val="000000" w:themeColor="text1"/>
          <w:sz w:val="22"/>
          <w:szCs w:val="22"/>
          <w14:textFill>
            <w14:solidFill>
              <w14:schemeClr w14:val="tx1"/>
            </w14:solidFill>
          </w14:textFill>
        </w:rPr>
      </w:pPr>
      <w:bookmarkStart w:id="790" w:name="_Toc288679106"/>
      <w:bookmarkStart w:id="791" w:name="_Toc458755127"/>
      <w:bookmarkStart w:id="792" w:name="_Toc458755323"/>
      <w:bookmarkStart w:id="793" w:name="_Toc458755918"/>
      <w:bookmarkStart w:id="794" w:name="_Toc16745"/>
      <w:bookmarkStart w:id="795" w:name="_Toc9587659"/>
      <w:bookmarkStart w:id="796" w:name="_Toc7021"/>
      <w:bookmarkStart w:id="797" w:name="_Toc12409"/>
      <w:bookmarkStart w:id="798" w:name="_Toc459634837"/>
      <w:bookmarkStart w:id="799" w:name="_Toc18587129"/>
      <w:bookmarkStart w:id="800" w:name="_Toc6245"/>
      <w:bookmarkStart w:id="801" w:name="_Toc458755179"/>
      <w:bookmarkStart w:id="802" w:name="_Toc459022956"/>
      <w:bookmarkStart w:id="803" w:name="_Toc458764458"/>
      <w:bookmarkStart w:id="804" w:name="_Toc10698"/>
      <w:bookmarkStart w:id="805" w:name="_Toc25295"/>
      <w:bookmarkStart w:id="806" w:name="_Toc465949362"/>
      <w:bookmarkStart w:id="807" w:name="_Toc27725"/>
      <w:bookmarkStart w:id="808" w:name="_Toc459741366"/>
      <w:bookmarkStart w:id="809" w:name="_Toc462998460"/>
      <w:bookmarkStart w:id="810" w:name="_Toc592"/>
      <w:bookmarkStart w:id="811" w:name="_Toc407261691"/>
      <w:bookmarkStart w:id="812" w:name="_Toc6427"/>
      <w:bookmarkStart w:id="813" w:name="_Toc459022887"/>
      <w:bookmarkStart w:id="814" w:name="_Toc458756423"/>
      <w:bookmarkStart w:id="815" w:name="_Toc18587023"/>
      <w:bookmarkStart w:id="816" w:name="_Toc18586966"/>
      <w:bookmarkStart w:id="817" w:name="_Toc21704"/>
      <w:bookmarkStart w:id="818" w:name="_Toc464495328"/>
      <w:bookmarkStart w:id="819" w:name="_Toc20512"/>
      <w:bookmarkStart w:id="820" w:name="_Toc458764539"/>
      <w:bookmarkStart w:id="821" w:name="_Toc458688863"/>
      <w:r>
        <w:rPr>
          <w:rFonts w:hint="eastAsia" w:ascii="宋体" w:hAnsi="宋体" w:eastAsia="宋体" w:cs="宋体"/>
          <w:b/>
          <w:color w:val="000000" w:themeColor="text1"/>
          <w:sz w:val="22"/>
          <w:szCs w:val="22"/>
          <w14:textFill>
            <w14:solidFill>
              <w14:schemeClr w14:val="tx1"/>
            </w14:solidFill>
          </w14:textFill>
        </w:rPr>
        <w:t>7、响应文件的语言</w:t>
      </w:r>
      <w:bookmarkEnd w:id="790"/>
      <w:r>
        <w:rPr>
          <w:rFonts w:hint="eastAsia" w:ascii="宋体" w:hAnsi="宋体" w:eastAsia="宋体" w:cs="宋体"/>
          <w:b/>
          <w:color w:val="000000" w:themeColor="text1"/>
          <w:sz w:val="22"/>
          <w:szCs w:val="22"/>
          <w14:textFill>
            <w14:solidFill>
              <w14:schemeClr w14:val="tx1"/>
            </w14:solidFill>
          </w14:textFill>
        </w:rPr>
        <w:t>和计量单位</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7.1 合作方提交的响应文件（包括技术文件、电子响应文件和遴选响应资料、图纸中的说明等）以及合作方与遴选方就有关遴选响应的所有来往函电均应使用中文简体字。</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7.2 响应文件所使用的计量单位，应使用国家法定计量单位。</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822" w:name="_Toc11042"/>
      <w:bookmarkStart w:id="823" w:name="_Toc458764540"/>
      <w:bookmarkStart w:id="824" w:name="_Toc23418"/>
      <w:bookmarkStart w:id="825" w:name="_Toc9587660"/>
      <w:bookmarkStart w:id="826" w:name="_Toc18586967"/>
      <w:bookmarkStart w:id="827" w:name="_Toc459022957"/>
      <w:bookmarkStart w:id="828" w:name="_Toc19093"/>
      <w:bookmarkStart w:id="829" w:name="_Toc16602"/>
      <w:bookmarkStart w:id="830" w:name="_Toc459634838"/>
      <w:bookmarkStart w:id="831" w:name="_Toc23490"/>
      <w:bookmarkStart w:id="832" w:name="_Toc462998461"/>
      <w:bookmarkStart w:id="833" w:name="_Toc458756424"/>
      <w:bookmarkStart w:id="834" w:name="_Toc458755128"/>
      <w:bookmarkStart w:id="835" w:name="_Toc458688864"/>
      <w:bookmarkStart w:id="836" w:name="_Toc7041"/>
      <w:bookmarkStart w:id="837" w:name="_Toc26587"/>
      <w:bookmarkStart w:id="838" w:name="_Toc18587130"/>
      <w:bookmarkStart w:id="839" w:name="_Toc18587024"/>
      <w:bookmarkStart w:id="840" w:name="_Toc459741367"/>
      <w:bookmarkStart w:id="841" w:name="_Toc10754"/>
      <w:bookmarkStart w:id="842" w:name="_Toc407261692"/>
      <w:bookmarkStart w:id="843" w:name="_Toc458755919"/>
      <w:bookmarkStart w:id="844" w:name="_Toc1837"/>
      <w:bookmarkStart w:id="845" w:name="_Toc465949363"/>
      <w:bookmarkStart w:id="846" w:name="_Toc17296"/>
      <w:bookmarkStart w:id="847" w:name="_Toc464495329"/>
      <w:bookmarkStart w:id="848" w:name="_Toc458755180"/>
      <w:bookmarkStart w:id="849" w:name="_Toc458755324"/>
      <w:bookmarkStart w:id="850" w:name="_Toc7232"/>
      <w:bookmarkStart w:id="851" w:name="_Toc459022888"/>
      <w:bookmarkStart w:id="852" w:name="_Toc458764459"/>
      <w:r>
        <w:rPr>
          <w:rFonts w:hint="eastAsia" w:ascii="宋体" w:hAnsi="宋体" w:eastAsia="宋体" w:cs="宋体"/>
          <w:b/>
          <w:color w:val="000000" w:themeColor="text1"/>
          <w:sz w:val="22"/>
          <w:szCs w:val="22"/>
          <w14:textFill>
            <w14:solidFill>
              <w14:schemeClr w14:val="tx1"/>
            </w14:solidFill>
          </w14:textFill>
        </w:rPr>
        <w:t>8、响应文件的构成</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8.1 合作方编写的响应文件应包括但不限于</w:t>
      </w:r>
      <w:r>
        <w:rPr>
          <w:rFonts w:hint="eastAsia" w:eastAsia="宋体" w:cs="宋体"/>
          <w:b/>
          <w:color w:val="000000" w:themeColor="text1"/>
          <w:sz w:val="22"/>
          <w:szCs w:val="22"/>
          <w14:textFill>
            <w14:solidFill>
              <w14:schemeClr w14:val="tx1"/>
            </w14:solidFill>
          </w14:textFill>
        </w:rPr>
        <w:t>遴选响应资料表</w:t>
      </w:r>
      <w:r>
        <w:rPr>
          <w:rFonts w:hint="eastAsia" w:eastAsia="宋体" w:cs="宋体"/>
          <w:b/>
          <w:color w:val="000000" w:themeColor="text1"/>
          <w:sz w:val="22"/>
          <w:szCs w:val="22"/>
          <w:u w:val="single"/>
          <w14:textFill>
            <w14:solidFill>
              <w14:schemeClr w14:val="tx1"/>
            </w14:solidFill>
          </w14:textFill>
        </w:rPr>
        <w:t>第5条</w:t>
      </w:r>
      <w:r>
        <w:rPr>
          <w:rFonts w:hint="eastAsia" w:eastAsia="宋体" w:cs="宋体"/>
          <w:color w:val="000000" w:themeColor="text1"/>
          <w:sz w:val="22"/>
          <w:szCs w:val="22"/>
          <w14:textFill>
            <w14:solidFill>
              <w14:schemeClr w14:val="tx1"/>
            </w14:solidFill>
          </w14:textFill>
        </w:rPr>
        <w:t>中列明的内容，其中加“*”项目若有缺失或无效，将可能导致遴选响应无效，且不允许在递交文件截止后补正。</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8.2 合作方必须保证响应文件所提供的全部资料真实可靠，并接受评审委员会对其中任何资料进一步审查的要求。</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853" w:name="_Toc459022889"/>
      <w:bookmarkStart w:id="854" w:name="_Toc458755325"/>
      <w:bookmarkStart w:id="855" w:name="_Toc458756425"/>
      <w:bookmarkStart w:id="856" w:name="_Toc407261693"/>
      <w:bookmarkStart w:id="857" w:name="_Toc9587661"/>
      <w:bookmarkStart w:id="858" w:name="_Toc18586968"/>
      <w:bookmarkStart w:id="859" w:name="_Toc458688865"/>
      <w:bookmarkStart w:id="860" w:name="_Toc27817"/>
      <w:bookmarkStart w:id="861" w:name="_Toc458755920"/>
      <w:bookmarkStart w:id="862" w:name="_Toc25697"/>
      <w:bookmarkStart w:id="863" w:name="_Toc6282"/>
      <w:bookmarkStart w:id="864" w:name="_Toc24872"/>
      <w:bookmarkStart w:id="865" w:name="_Toc458755181"/>
      <w:bookmarkStart w:id="866" w:name="_Toc17095"/>
      <w:bookmarkStart w:id="867" w:name="_Toc458755129"/>
      <w:bookmarkStart w:id="868" w:name="_Toc21769"/>
      <w:bookmarkStart w:id="869" w:name="_Toc462998462"/>
      <w:bookmarkStart w:id="870" w:name="_Toc459022958"/>
      <w:bookmarkStart w:id="871" w:name="_Toc459634839"/>
      <w:bookmarkStart w:id="872" w:name="_Toc464495330"/>
      <w:bookmarkStart w:id="873" w:name="_Toc13849"/>
      <w:bookmarkStart w:id="874" w:name="_Toc32132"/>
      <w:bookmarkStart w:id="875" w:name="_Toc18587025"/>
      <w:bookmarkStart w:id="876" w:name="_Toc458764541"/>
      <w:bookmarkStart w:id="877" w:name="_Toc18587131"/>
      <w:bookmarkStart w:id="878" w:name="_Toc16098"/>
      <w:bookmarkStart w:id="879" w:name="_Toc25282"/>
      <w:bookmarkStart w:id="880" w:name="_Toc18911"/>
      <w:bookmarkStart w:id="881" w:name="_Toc458764460"/>
      <w:bookmarkStart w:id="882" w:name="_Toc465949364"/>
      <w:bookmarkStart w:id="883" w:name="_Toc459741368"/>
      <w:r>
        <w:rPr>
          <w:rFonts w:hint="eastAsia" w:ascii="宋体" w:hAnsi="宋体" w:eastAsia="宋体" w:cs="宋体"/>
          <w:b/>
          <w:color w:val="000000" w:themeColor="text1"/>
          <w:sz w:val="22"/>
          <w:szCs w:val="22"/>
          <w14:textFill>
            <w14:solidFill>
              <w14:schemeClr w14:val="tx1"/>
            </w14:solidFill>
          </w14:textFill>
        </w:rPr>
        <w:t>9、响应文件的式样和签署</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9.1 响应文件规格幅面使用A4规格纸张，按照遴选文件第六章规定的顺序，统一编目编码装订。由于编排混乱导致响应文件被误读或查找不到，其责任应当由合作方承担。响应文件装订采用胶订形式，不得采用活页装订。</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9.2 合作方在响应文件及相关文件的签订、履行、通知等事项的书面文件中的单位盖章、印章、公章等处均仅指与合作方名称全称相一致的标准公章，不得使用其它形式（如带有“专用章”等字样的印章）。</w:t>
      </w:r>
    </w:p>
    <w:p>
      <w:pPr>
        <w:pStyle w:val="175"/>
        <w:numPr>
          <w:ilvl w:val="255"/>
          <w:numId w:val="0"/>
        </w:numPr>
        <w:snapToGrid w:val="0"/>
        <w:spacing w:line="360" w:lineRule="auto"/>
        <w:ind w:firstLine="440" w:firstLineChars="200"/>
        <w:rPr>
          <w:rFonts w:eastAsia="宋体" w:cs="宋体"/>
          <w:b/>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9.3 响应文件的正本需打印或用不褪色墨水书写，在适当的位置填写合作方全称并加盖公章，并由合作方法定代表人或经正式授权的合作方代表签署全名或加盖本人签名章。合作方授权代表须将以书面形式出具的“法定代表人身份证明或法定代表人授权书”附在响应文件中。（</w:t>
      </w:r>
      <w:r>
        <w:rPr>
          <w:rFonts w:hint="eastAsia" w:eastAsia="宋体" w:cs="宋体"/>
          <w:b/>
          <w:color w:val="000000" w:themeColor="text1"/>
          <w:sz w:val="22"/>
          <w:szCs w:val="22"/>
          <w14:textFill>
            <w14:solidFill>
              <w14:schemeClr w14:val="tx1"/>
            </w14:solidFill>
          </w14:textFill>
        </w:rPr>
        <w:t>响应文件的副本可以是正本的复印件）</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9.4 响应文件应字迹清楚，内容齐全，不得涂改或增删。任何行间插字、涂改和增删，必须有合作方公章及响应文件签字人签字或盖章方为有效。</w:t>
      </w:r>
    </w:p>
    <w:p>
      <w:pPr>
        <w:pStyle w:val="175"/>
        <w:numPr>
          <w:ilvl w:val="255"/>
          <w:numId w:val="0"/>
        </w:numPr>
        <w:snapToGrid w:val="0"/>
        <w:spacing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9.5 合作方应按</w:t>
      </w:r>
      <w:r>
        <w:rPr>
          <w:rFonts w:hint="eastAsia" w:eastAsia="宋体" w:cs="宋体"/>
          <w:b/>
          <w:color w:val="000000" w:themeColor="text1"/>
          <w:sz w:val="22"/>
          <w:szCs w:val="22"/>
          <w14:textFill>
            <w14:solidFill>
              <w14:schemeClr w14:val="tx1"/>
            </w14:solidFill>
          </w14:textFill>
        </w:rPr>
        <w:t>遴选响应资料表</w:t>
      </w:r>
      <w:r>
        <w:rPr>
          <w:rFonts w:hint="eastAsia" w:eastAsia="宋体" w:cs="宋体"/>
          <w:b/>
          <w:color w:val="000000" w:themeColor="text1"/>
          <w:sz w:val="22"/>
          <w:szCs w:val="22"/>
          <w:u w:val="single"/>
          <w14:textFill>
            <w14:solidFill>
              <w14:schemeClr w14:val="tx1"/>
            </w14:solidFill>
          </w14:textFill>
        </w:rPr>
        <w:t>第6条</w:t>
      </w:r>
      <w:r>
        <w:rPr>
          <w:rFonts w:hint="eastAsia" w:eastAsia="宋体" w:cs="宋体"/>
          <w:color w:val="000000" w:themeColor="text1"/>
          <w:sz w:val="22"/>
          <w:szCs w:val="22"/>
          <w14:textFill>
            <w14:solidFill>
              <w14:schemeClr w14:val="tx1"/>
            </w14:solidFill>
          </w14:textFill>
        </w:rPr>
        <w:t>规定的份数准备响应文件，每套响应文件须清楚地标明“响应文件正本”、“响应文件副本”、“电子版”。一旦正本和副本不符，以正本为准。</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884" w:name="_Toc465949365"/>
      <w:bookmarkStart w:id="885" w:name="_Toc52175452"/>
      <w:bookmarkStart w:id="886" w:name="_Toc163975533"/>
      <w:bookmarkStart w:id="887" w:name="_Toc167105219"/>
      <w:bookmarkStart w:id="888" w:name="_Toc235608895"/>
      <w:bookmarkStart w:id="889" w:name="_Toc9587662"/>
      <w:bookmarkStart w:id="890" w:name="_Toc458755130"/>
      <w:bookmarkStart w:id="891" w:name="_Toc4509"/>
      <w:bookmarkStart w:id="892" w:name="_Toc238962532"/>
      <w:bookmarkStart w:id="893" w:name="_Toc10353"/>
      <w:bookmarkStart w:id="894" w:name="_Toc509109285"/>
      <w:bookmarkStart w:id="895" w:name="_Toc464495331"/>
      <w:bookmarkStart w:id="896" w:name="_Toc18586969"/>
      <w:bookmarkStart w:id="897" w:name="_Toc509110873"/>
      <w:bookmarkStart w:id="898" w:name="_Toc185151094"/>
      <w:bookmarkStart w:id="899" w:name="_Toc185326873"/>
      <w:bookmarkStart w:id="900" w:name="_Toc1768"/>
      <w:bookmarkStart w:id="901" w:name="_Toc86550744"/>
      <w:bookmarkStart w:id="902" w:name="_Toc509381400"/>
      <w:bookmarkStart w:id="903" w:name="_Toc509111833"/>
      <w:bookmarkStart w:id="904" w:name="_Toc163976141"/>
      <w:bookmarkStart w:id="905" w:name="_Toc163975900"/>
      <w:bookmarkStart w:id="906" w:name="_Toc8845619"/>
      <w:bookmarkStart w:id="907" w:name="_Toc184437966"/>
      <w:bookmarkStart w:id="908" w:name="_Toc28722"/>
      <w:bookmarkStart w:id="909" w:name="_Toc163975958"/>
      <w:bookmarkStart w:id="910" w:name="_Toc407261694"/>
      <w:bookmarkStart w:id="911" w:name="_Toc462998463"/>
      <w:bookmarkStart w:id="912" w:name="_Toc524092748"/>
      <w:bookmarkStart w:id="913" w:name="_Toc50985716"/>
      <w:bookmarkStart w:id="914" w:name="_Toc458755921"/>
      <w:bookmarkStart w:id="915" w:name="_Toc516327945"/>
      <w:bookmarkStart w:id="916" w:name="_Toc527379473"/>
      <w:bookmarkStart w:id="917" w:name="_Toc459022959"/>
      <w:bookmarkStart w:id="918" w:name="_Toc163975839"/>
      <w:bookmarkStart w:id="919" w:name="_Toc1362"/>
      <w:bookmarkStart w:id="920" w:name="_Toc288679108"/>
      <w:bookmarkStart w:id="921" w:name="_Toc239591156"/>
      <w:bookmarkStart w:id="922" w:name="_Toc516329173"/>
      <w:bookmarkStart w:id="923" w:name="_Toc509381478"/>
      <w:bookmarkStart w:id="924" w:name="_Toc163975696"/>
      <w:bookmarkStart w:id="925" w:name="_Toc50985584"/>
      <w:bookmarkStart w:id="926" w:name="_Toc8845692"/>
      <w:bookmarkStart w:id="927" w:name="_Toc459022890"/>
      <w:bookmarkStart w:id="928" w:name="_Toc458764461"/>
      <w:bookmarkStart w:id="929" w:name="_Toc23959"/>
      <w:bookmarkStart w:id="930" w:name="_Toc524092281"/>
      <w:bookmarkStart w:id="931" w:name="_Toc23698"/>
      <w:bookmarkStart w:id="932" w:name="_Toc524089163"/>
      <w:bookmarkStart w:id="933" w:name="_Toc8892"/>
      <w:bookmarkStart w:id="934" w:name="_Toc524088998"/>
      <w:bookmarkStart w:id="935" w:name="_Toc8670"/>
      <w:bookmarkStart w:id="936" w:name="_Toc458756426"/>
      <w:bookmarkStart w:id="937" w:name="_Toc50895800"/>
      <w:bookmarkStart w:id="938" w:name="_Toc524092475"/>
      <w:bookmarkStart w:id="939" w:name="_Toc459741369"/>
      <w:bookmarkStart w:id="940" w:name="_Toc458755326"/>
      <w:bookmarkStart w:id="941" w:name="_Toc458755182"/>
      <w:bookmarkStart w:id="942" w:name="_Toc8845535"/>
      <w:bookmarkStart w:id="943" w:name="_Toc458764542"/>
      <w:bookmarkStart w:id="944" w:name="_Toc516328206"/>
      <w:bookmarkStart w:id="945" w:name="_Toc50985452"/>
      <w:bookmarkStart w:id="946" w:name="_Toc25905"/>
      <w:bookmarkStart w:id="947" w:name="_Toc459634840"/>
      <w:bookmarkStart w:id="948" w:name="_Toc18587026"/>
      <w:bookmarkStart w:id="949" w:name="_Toc15973"/>
      <w:bookmarkStart w:id="950" w:name="_Toc458688866"/>
      <w:bookmarkStart w:id="951" w:name="_Toc18587132"/>
      <w:r>
        <w:rPr>
          <w:rFonts w:hint="eastAsia" w:ascii="宋体" w:hAnsi="宋体" w:eastAsia="宋体" w:cs="宋体"/>
          <w:b/>
          <w:color w:val="000000" w:themeColor="text1"/>
          <w:sz w:val="22"/>
          <w:szCs w:val="22"/>
          <w14:textFill>
            <w14:solidFill>
              <w14:schemeClr w14:val="tx1"/>
            </w14:solidFill>
          </w14:textFill>
        </w:rPr>
        <w:t>10、遴选响应报价</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pStyle w:val="175"/>
        <w:snapToGrid w:val="0"/>
        <w:spacing w:line="360" w:lineRule="auto"/>
        <w:ind w:firstLine="42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10.1 报价方式见</w:t>
      </w:r>
      <w:r>
        <w:rPr>
          <w:rFonts w:hint="eastAsia" w:eastAsia="宋体" w:cs="宋体"/>
          <w:b/>
          <w:color w:val="000000" w:themeColor="text1"/>
          <w:sz w:val="22"/>
          <w:szCs w:val="22"/>
          <w14:textFill>
            <w14:solidFill>
              <w14:schemeClr w14:val="tx1"/>
            </w14:solidFill>
          </w14:textFill>
        </w:rPr>
        <w:t>遴选响应资料表第7条</w:t>
      </w:r>
      <w:r>
        <w:rPr>
          <w:rFonts w:hint="eastAsia" w:eastAsia="宋体" w:cs="宋体"/>
          <w:color w:val="000000" w:themeColor="text1"/>
          <w:sz w:val="22"/>
          <w:szCs w:val="22"/>
          <w14:textFill>
            <w14:solidFill>
              <w14:schemeClr w14:val="tx1"/>
            </w14:solidFill>
          </w14:textFill>
        </w:rPr>
        <w:t>。</w:t>
      </w:r>
    </w:p>
    <w:p>
      <w:pPr>
        <w:pStyle w:val="175"/>
        <w:snapToGrid w:val="0"/>
        <w:spacing w:line="360" w:lineRule="auto"/>
        <w:ind w:firstLine="42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10.2 所有遴选响应报价均以人民币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pPr>
        <w:pStyle w:val="175"/>
        <w:snapToGrid w:val="0"/>
        <w:spacing w:line="360" w:lineRule="auto"/>
        <w:ind w:firstLine="42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10.3 本次遴选合作不接受可选择或可调整的遴选响应和报价，任何有选择的或可调整的合作方案和报价将被视为无效遴选响应。</w:t>
      </w:r>
    </w:p>
    <w:p>
      <w:pPr>
        <w:pStyle w:val="175"/>
        <w:snapToGrid w:val="0"/>
        <w:spacing w:line="360" w:lineRule="auto"/>
        <w:ind w:firstLine="42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10.4 最低的遴选响应报价不能作为成交的保证。</w:t>
      </w:r>
    </w:p>
    <w:p>
      <w:pPr>
        <w:pStyle w:val="175"/>
        <w:snapToGrid w:val="0"/>
        <w:spacing w:line="360" w:lineRule="auto"/>
        <w:ind w:firstLine="42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10.5 本项目控制价：/。</w:t>
      </w:r>
    </w:p>
    <w:p>
      <w:pPr>
        <w:pStyle w:val="6"/>
        <w:tabs>
          <w:tab w:val="left" w:pos="482"/>
        </w:tabs>
        <w:snapToGrid w:val="0"/>
        <w:spacing w:line="360" w:lineRule="auto"/>
        <w:rPr>
          <w:rFonts w:ascii="宋体" w:hAnsi="宋体" w:eastAsia="宋体" w:cs="宋体"/>
          <w:color w:val="000000" w:themeColor="text1"/>
          <w:sz w:val="22"/>
          <w:szCs w:val="22"/>
          <w14:textFill>
            <w14:solidFill>
              <w14:schemeClr w14:val="tx1"/>
            </w14:solidFill>
          </w14:textFill>
        </w:rPr>
      </w:pPr>
      <w:bookmarkStart w:id="952" w:name="_Toc184437969"/>
      <w:bookmarkStart w:id="953" w:name="_Toc509381481"/>
      <w:bookmarkStart w:id="954" w:name="_Toc31920"/>
      <w:bookmarkStart w:id="955" w:name="_Toc163976144"/>
      <w:bookmarkStart w:id="956" w:name="_Toc524089166"/>
      <w:bookmarkStart w:id="957" w:name="_Toc185326876"/>
      <w:bookmarkStart w:id="958" w:name="_Toc5907"/>
      <w:bookmarkStart w:id="959" w:name="_Toc806"/>
      <w:bookmarkStart w:id="960" w:name="_Toc239591159"/>
      <w:bookmarkStart w:id="961" w:name="_Toc480"/>
      <w:bookmarkStart w:id="962" w:name="_Toc52175455"/>
      <w:bookmarkStart w:id="963" w:name="_Toc16139"/>
      <w:bookmarkStart w:id="964" w:name="_Toc458688867"/>
      <w:bookmarkStart w:id="965" w:name="_Toc459741370"/>
      <w:bookmarkStart w:id="966" w:name="_Toc509111837"/>
      <w:bookmarkStart w:id="967" w:name="_Toc516327948"/>
      <w:bookmarkStart w:id="968" w:name="_Toc19431"/>
      <w:bookmarkStart w:id="969" w:name="_Toc527379476"/>
      <w:bookmarkStart w:id="970" w:name="_Toc524092284"/>
      <w:bookmarkStart w:id="971" w:name="_Toc524092478"/>
      <w:bookmarkStart w:id="972" w:name="_Toc524089001"/>
      <w:bookmarkStart w:id="973" w:name="_Toc50985587"/>
      <w:bookmarkStart w:id="974" w:name="_Toc18587133"/>
      <w:bookmarkStart w:id="975" w:name="_Toc163975903"/>
      <w:bookmarkStart w:id="976" w:name="_Toc163975961"/>
      <w:bookmarkStart w:id="977" w:name="_Toc509381403"/>
      <w:bookmarkStart w:id="978" w:name="_Toc163975536"/>
      <w:bookmarkStart w:id="979" w:name="_Toc163975699"/>
      <w:bookmarkStart w:id="980" w:name="_Toc30755"/>
      <w:bookmarkStart w:id="981" w:name="_Toc458755327"/>
      <w:bookmarkStart w:id="982" w:name="_Toc8845695"/>
      <w:bookmarkStart w:id="983" w:name="_Toc18587027"/>
      <w:bookmarkStart w:id="984" w:name="_Toc185151097"/>
      <w:bookmarkStart w:id="985" w:name="_Toc18586970"/>
      <w:bookmarkStart w:id="986" w:name="_Toc407261695"/>
      <w:bookmarkStart w:id="987" w:name="_Toc458755922"/>
      <w:bookmarkStart w:id="988" w:name="_Toc20839"/>
      <w:bookmarkStart w:id="989" w:name="_Toc524092751"/>
      <w:bookmarkStart w:id="990" w:name="_Toc9587663"/>
      <w:bookmarkStart w:id="991" w:name="_Toc462998464"/>
      <w:bookmarkStart w:id="992" w:name="_Toc167105222"/>
      <w:bookmarkStart w:id="993" w:name="_Toc86550747"/>
      <w:bookmarkStart w:id="994" w:name="_Toc459634841"/>
      <w:bookmarkStart w:id="995" w:name="_Toc465949366"/>
      <w:bookmarkStart w:id="996" w:name="_Toc509110877"/>
      <w:bookmarkStart w:id="997" w:name="_Toc458764462"/>
      <w:bookmarkStart w:id="998" w:name="_Toc459022960"/>
      <w:bookmarkStart w:id="999" w:name="_Toc458755131"/>
      <w:bookmarkStart w:id="1000" w:name="_Toc238962535"/>
      <w:bookmarkStart w:id="1001" w:name="_Toc8845538"/>
      <w:bookmarkStart w:id="1002" w:name="_Toc458764543"/>
      <w:bookmarkStart w:id="1003" w:name="_Toc458756427"/>
      <w:bookmarkStart w:id="1004" w:name="_Toc516328209"/>
      <w:bookmarkStart w:id="1005" w:name="_Toc8845622"/>
      <w:bookmarkStart w:id="1006" w:name="_Toc736"/>
      <w:bookmarkStart w:id="1007" w:name="_Toc516329176"/>
      <w:bookmarkStart w:id="1008" w:name="_Toc459022891"/>
      <w:bookmarkStart w:id="1009" w:name="_Toc21729"/>
      <w:bookmarkStart w:id="1010" w:name="_Toc50895803"/>
      <w:bookmarkStart w:id="1011" w:name="_Toc509109289"/>
      <w:bookmarkStart w:id="1012" w:name="_Toc50985719"/>
      <w:bookmarkStart w:id="1013" w:name="_Toc288679111"/>
      <w:bookmarkStart w:id="1014" w:name="_Toc458755183"/>
      <w:bookmarkStart w:id="1015" w:name="_Toc6482"/>
      <w:bookmarkStart w:id="1016" w:name="_Toc235608898"/>
      <w:bookmarkStart w:id="1017" w:name="_Toc464495332"/>
      <w:bookmarkStart w:id="1018" w:name="_Toc163975842"/>
      <w:bookmarkStart w:id="1019" w:name="_Toc50985455"/>
      <w:bookmarkStart w:id="1020" w:name="_Toc20691"/>
      <w:bookmarkStart w:id="1021" w:name="_Toc11061"/>
      <w:bookmarkStart w:id="1022" w:name="_Toc25130"/>
      <w:bookmarkStart w:id="1023" w:name="_Toc5730"/>
      <w:bookmarkStart w:id="1024" w:name="_Toc27069"/>
      <w:bookmarkStart w:id="1025" w:name="_Toc29078"/>
      <w:bookmarkStart w:id="1026" w:name="_Toc21212"/>
      <w:bookmarkStart w:id="1027" w:name="_Toc18746"/>
      <w:bookmarkStart w:id="1028" w:name="_Toc9050"/>
      <w:bookmarkStart w:id="1029" w:name="_Toc23422"/>
      <w:bookmarkStart w:id="1030" w:name="_Toc13618"/>
      <w:bookmarkStart w:id="1031" w:name="_Toc163975721"/>
      <w:bookmarkStart w:id="1032" w:name="_Toc458688888"/>
      <w:bookmarkStart w:id="1033" w:name="_Toc459022991"/>
      <w:bookmarkStart w:id="1034" w:name="_Toc70081321"/>
      <w:bookmarkStart w:id="1035" w:name="_Toc459634864"/>
      <w:bookmarkStart w:id="1036" w:name="_Toc458755943"/>
      <w:bookmarkStart w:id="1037" w:name="_Toc509111590"/>
      <w:bookmarkStart w:id="1038" w:name="_Toc464495363"/>
      <w:bookmarkStart w:id="1039" w:name="_Toc458756448"/>
      <w:bookmarkStart w:id="1040" w:name="_Toc80582204"/>
      <w:bookmarkStart w:id="1041" w:name="_Toc163975558"/>
      <w:bookmarkStart w:id="1042" w:name="_Toc82485147"/>
      <w:bookmarkStart w:id="1043" w:name="_Toc524092800"/>
      <w:bookmarkStart w:id="1044" w:name="_Toc83810513"/>
      <w:bookmarkStart w:id="1045" w:name="_Toc8845750"/>
      <w:bookmarkStart w:id="1046" w:name="_Toc458755348"/>
      <w:bookmarkStart w:id="1047" w:name="_Toc82246254"/>
      <w:bookmarkStart w:id="1048" w:name="_Toc82246198"/>
      <w:bookmarkStart w:id="1049" w:name="_Toc21916301"/>
      <w:bookmarkStart w:id="1050" w:name="_Toc21916233"/>
      <w:bookmarkStart w:id="1051" w:name="_Toc509111520"/>
      <w:bookmarkStart w:id="1052" w:name="_Toc50985654"/>
      <w:bookmarkStart w:id="1053" w:name="_Toc163975983"/>
      <w:bookmarkStart w:id="1054" w:name="_Toc21916434"/>
      <w:bookmarkStart w:id="1055" w:name="_Toc83810784"/>
      <w:bookmarkStart w:id="1056" w:name="_Toc163976166"/>
      <w:bookmarkStart w:id="1057" w:name="_Toc50985477"/>
      <w:bookmarkStart w:id="1058" w:name="_Toc524087284"/>
      <w:bookmarkStart w:id="1059" w:name="_Toc524703770"/>
      <w:bookmarkStart w:id="1060" w:name="_Toc83809761"/>
      <w:bookmarkStart w:id="1061" w:name="_Toc462998485"/>
      <w:bookmarkStart w:id="1062" w:name="_Toc163975191"/>
      <w:bookmarkStart w:id="1063" w:name="_Toc459741393"/>
      <w:bookmarkStart w:id="1064" w:name="_Toc82502366"/>
      <w:bookmarkStart w:id="1065" w:name="_Toc185326898"/>
      <w:bookmarkStart w:id="1066" w:name="_Toc459022922"/>
      <w:bookmarkStart w:id="1067" w:name="_Toc524089215"/>
      <w:bookmarkStart w:id="1068" w:name="_Toc235608921"/>
      <w:bookmarkStart w:id="1069" w:name="_Toc524092697"/>
      <w:bookmarkStart w:id="1070" w:name="_Toc465949397"/>
      <w:bookmarkStart w:id="1071" w:name="_Toc67131246"/>
      <w:bookmarkStart w:id="1072" w:name="_Toc21854775"/>
      <w:bookmarkStart w:id="1073" w:name="_Toc407261762"/>
      <w:bookmarkStart w:id="1074" w:name="_Toc82328639"/>
      <w:bookmarkStart w:id="1075" w:name="_Toc50893646"/>
      <w:bookmarkStart w:id="1076" w:name="_Toc458764494"/>
      <w:bookmarkStart w:id="1077" w:name="_Toc24342874"/>
      <w:bookmarkStart w:id="1078" w:name="_Toc184437991"/>
      <w:bookmarkStart w:id="1079" w:name="_Toc8845659"/>
      <w:bookmarkStart w:id="1080" w:name="_Toc70081224"/>
      <w:bookmarkStart w:id="1081" w:name="_Toc163975794"/>
      <w:bookmarkStart w:id="1082" w:name="_Toc219600815"/>
      <w:bookmarkStart w:id="1083" w:name="_Toc83809637"/>
      <w:bookmarkStart w:id="1084" w:name="_Toc458764574"/>
      <w:bookmarkStart w:id="1085" w:name="_Toc46107910"/>
      <w:bookmarkStart w:id="1086" w:name="_Toc458755204"/>
      <w:bookmarkStart w:id="1087" w:name="_Toc524703844"/>
      <w:bookmarkStart w:id="1088" w:name="_Toc524092527"/>
      <w:bookmarkStart w:id="1089" w:name="_Toc458755152"/>
      <w:bookmarkStart w:id="1090" w:name="_Toc50893955"/>
      <w:bookmarkStart w:id="1091" w:name="_Toc8845732"/>
      <w:bookmarkStart w:id="1092" w:name="_Toc524092620"/>
      <w:bookmarkStart w:id="1093" w:name="_Toc167105244"/>
      <w:bookmarkStart w:id="1094" w:name="_Toc28182"/>
      <w:bookmarkStart w:id="1095" w:name="_Toc238962558"/>
      <w:bookmarkStart w:id="1096" w:name="_Toc21861904"/>
      <w:bookmarkStart w:id="1097" w:name="_Toc21861905"/>
      <w:bookmarkStart w:id="1098" w:name="_Toc21916234"/>
      <w:bookmarkStart w:id="1099" w:name="_Toc21854782"/>
      <w:bookmarkStart w:id="1100" w:name="_Toc9303268"/>
      <w:bookmarkStart w:id="1101" w:name="_Toc21916435"/>
      <w:bookmarkStart w:id="1102" w:name="_Toc24342011"/>
      <w:bookmarkStart w:id="1103" w:name="_Toc21916302"/>
      <w:bookmarkStart w:id="1104" w:name="_Toc24342875"/>
      <w:r>
        <w:rPr>
          <w:rFonts w:hint="eastAsia" w:ascii="宋体" w:hAnsi="宋体" w:eastAsia="宋体" w:cs="宋体"/>
          <w:b/>
          <w:color w:val="000000" w:themeColor="text1"/>
          <w:sz w:val="22"/>
          <w:szCs w:val="22"/>
          <w14:textFill>
            <w14:solidFill>
              <w14:schemeClr w14:val="tx1"/>
            </w14:solidFill>
          </w14:textFill>
        </w:rPr>
        <w:t>11、遴选响应</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pPr>
        <w:tabs>
          <w:tab w:val="left" w:pos="709"/>
        </w:tabs>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11.1 遴选响应有效期为自响应文件递交截止日期起60天，遴选响应有效期少于60天的响应文件将被视为非实质性响应而予以拒绝。在特殊情况下，在遴选响应有效期截止之前，遴选方可要求合作方同意延长遴选响应有效期。这种要求与答复均应以书面形式提交。</w:t>
      </w:r>
    </w:p>
    <w:p>
      <w:pPr>
        <w:pStyle w:val="4"/>
        <w:snapToGrid w:val="0"/>
        <w:spacing w:line="360" w:lineRule="auto"/>
        <w:rPr>
          <w:rFonts w:ascii="宋体" w:hAnsi="宋体" w:eastAsia="宋体" w:cs="宋体"/>
          <w:color w:val="000000" w:themeColor="text1"/>
          <w:sz w:val="22"/>
          <w:szCs w:val="22"/>
          <w14:textFill>
            <w14:solidFill>
              <w14:schemeClr w14:val="tx1"/>
            </w14:solidFill>
          </w14:textFill>
        </w:rPr>
      </w:pPr>
      <w:bookmarkStart w:id="1105" w:name="_Toc82485142"/>
      <w:bookmarkStart w:id="1106" w:name="_Toc83810779"/>
      <w:bookmarkStart w:id="1107" w:name="_Toc509381483"/>
      <w:bookmarkStart w:id="1108" w:name="_Toc10096"/>
      <w:bookmarkStart w:id="1109" w:name="_Toc83809632"/>
      <w:bookmarkStart w:id="1110" w:name="_Toc509110880"/>
      <w:bookmarkStart w:id="1111" w:name="_Toc524089168"/>
      <w:bookmarkStart w:id="1112" w:name="_Toc524092615"/>
      <w:bookmarkStart w:id="1113" w:name="_Toc70081219"/>
      <w:bookmarkStart w:id="1114" w:name="_Toc50895805"/>
      <w:bookmarkStart w:id="1115" w:name="_Toc82246193"/>
      <w:bookmarkStart w:id="1116" w:name="_Toc527379478"/>
      <w:bookmarkStart w:id="1117" w:name="_Toc509107565"/>
      <w:bookmarkStart w:id="1118" w:name="_Toc239591161"/>
      <w:bookmarkStart w:id="1119" w:name="_Toc459741371"/>
      <w:bookmarkStart w:id="1120" w:name="_Toc464495333"/>
      <w:bookmarkStart w:id="1121" w:name="_Toc238962537"/>
      <w:bookmarkStart w:id="1122" w:name="_Toc50893597"/>
      <w:bookmarkStart w:id="1123" w:name="_Toc50985649"/>
      <w:bookmarkStart w:id="1124" w:name="_Toc524092480"/>
      <w:bookmarkStart w:id="1125" w:name="_Toc524092286"/>
      <w:bookmarkStart w:id="1126" w:name="_Toc163975538"/>
      <w:bookmarkStart w:id="1127" w:name="_Toc50985457"/>
      <w:bookmarkStart w:id="1128" w:name="_Toc10824"/>
      <w:bookmarkStart w:id="1129" w:name="_Toc50985721"/>
      <w:bookmarkStart w:id="1130" w:name="_Toc67131241"/>
      <w:bookmarkStart w:id="1131" w:name="_Toc163975844"/>
      <w:bookmarkStart w:id="1132" w:name="_Toc8845540"/>
      <w:bookmarkStart w:id="1133" w:name="_Toc163975701"/>
      <w:bookmarkStart w:id="1134" w:name="_Toc163975186"/>
      <w:bookmarkStart w:id="1135" w:name="_Toc219600808"/>
      <w:bookmarkStart w:id="1136" w:name="_Toc18586971"/>
      <w:bookmarkStart w:id="1137" w:name="_Toc83809756"/>
      <w:bookmarkStart w:id="1138" w:name="_Toc16711"/>
      <w:bookmarkStart w:id="1139" w:name="_Toc458755184"/>
      <w:bookmarkStart w:id="1140" w:name="_Toc235608900"/>
      <w:bookmarkStart w:id="1141" w:name="_Toc516327950"/>
      <w:bookmarkStart w:id="1142" w:name="_Toc184437971"/>
      <w:bookmarkStart w:id="1143" w:name="_Toc50985589"/>
      <w:bookmarkStart w:id="1144" w:name="_Toc163976146"/>
      <w:bookmarkStart w:id="1145" w:name="_Toc458755132"/>
      <w:bookmarkStart w:id="1146" w:name="_Toc18587028"/>
      <w:bookmarkStart w:id="1147" w:name="_Toc83810508"/>
      <w:bookmarkStart w:id="1148" w:name="_Toc50893952"/>
      <w:bookmarkStart w:id="1149" w:name="_Toc167105224"/>
      <w:bookmarkStart w:id="1150" w:name="_Toc80582199"/>
      <w:bookmarkStart w:id="1151" w:name="_Toc459022961"/>
      <w:bookmarkStart w:id="1152" w:name="_Toc23790"/>
      <w:bookmarkStart w:id="1153" w:name="_Toc462998465"/>
      <w:bookmarkStart w:id="1154" w:name="_Toc458755328"/>
      <w:bookmarkStart w:id="1155" w:name="_Toc509110765"/>
      <w:bookmarkStart w:id="1156" w:name="_Toc459634842"/>
      <w:bookmarkStart w:id="1157" w:name="_Toc524703765"/>
      <w:bookmarkStart w:id="1158" w:name="_Toc459022892"/>
      <w:bookmarkStart w:id="1159" w:name="_Toc32712"/>
      <w:bookmarkStart w:id="1160" w:name="_Toc458755923"/>
      <w:bookmarkStart w:id="1161" w:name="_Toc8845624"/>
      <w:bookmarkStart w:id="1162" w:name="_Toc9587664"/>
      <w:bookmarkStart w:id="1163" w:name="_Toc458688868"/>
      <w:bookmarkStart w:id="1164" w:name="_Toc458764463"/>
      <w:bookmarkStart w:id="1165" w:name="_Toc516329178"/>
      <w:bookmarkStart w:id="1166" w:name="_Toc407261696"/>
      <w:bookmarkStart w:id="1167" w:name="_Toc185151099"/>
      <w:bookmarkStart w:id="1168" w:name="_Toc458756428"/>
      <w:bookmarkStart w:id="1169" w:name="_Toc82502361"/>
      <w:bookmarkStart w:id="1170" w:name="_Toc82246249"/>
      <w:bookmarkStart w:id="1171" w:name="_Toc46107907"/>
      <w:bookmarkStart w:id="1172" w:name="_Toc4140"/>
      <w:bookmarkStart w:id="1173" w:name="_Toc1606"/>
      <w:bookmarkStart w:id="1174" w:name="_Toc23920"/>
      <w:bookmarkStart w:id="1175" w:name="_Toc82328634"/>
      <w:bookmarkStart w:id="1176" w:name="_Toc18587134"/>
      <w:bookmarkStart w:id="1177" w:name="_Toc14942"/>
      <w:bookmarkStart w:id="1178" w:name="_Toc465949367"/>
      <w:bookmarkStart w:id="1179" w:name="_Toc198105325"/>
      <w:bookmarkStart w:id="1180" w:name="_Toc52175457"/>
      <w:bookmarkStart w:id="1181" w:name="_Toc163975963"/>
      <w:bookmarkStart w:id="1182" w:name="_Toc29007"/>
      <w:bookmarkStart w:id="1183" w:name="_Toc21854770"/>
      <w:bookmarkStart w:id="1184" w:name="_Toc9303256"/>
      <w:bookmarkStart w:id="1185" w:name="_Toc185326878"/>
      <w:bookmarkStart w:id="1186" w:name="_Toc509111512"/>
      <w:bookmarkStart w:id="1187" w:name="_Toc524092753"/>
      <w:bookmarkStart w:id="1188" w:name="_Toc8845697"/>
      <w:bookmarkStart w:id="1189" w:name="_Toc14713"/>
      <w:bookmarkStart w:id="1190" w:name="_Toc458764544"/>
      <w:r>
        <w:rPr>
          <w:rFonts w:hint="eastAsia" w:ascii="宋体" w:hAnsi="宋体" w:eastAsia="宋体" w:cs="宋体"/>
          <w:color w:val="000000" w:themeColor="text1"/>
          <w:sz w:val="22"/>
          <w:szCs w:val="22"/>
          <w14:textFill>
            <w14:solidFill>
              <w14:schemeClr w14:val="tx1"/>
            </w14:solidFill>
          </w14:textFill>
        </w:rPr>
        <w:t>四、响应文件的递交</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1191" w:name="_Toc239591162"/>
      <w:bookmarkStart w:id="1192" w:name="_Toc458755133"/>
      <w:bookmarkStart w:id="1193" w:name="_Toc509110881"/>
      <w:bookmarkStart w:id="1194" w:name="_Toc458756429"/>
      <w:bookmarkStart w:id="1195" w:name="_Toc458688869"/>
      <w:bookmarkStart w:id="1196" w:name="_Toc238962538"/>
      <w:bookmarkStart w:id="1197" w:name="_Toc28575"/>
      <w:bookmarkStart w:id="1198" w:name="_Toc407261697"/>
      <w:bookmarkStart w:id="1199" w:name="_Toc464495334"/>
      <w:bookmarkStart w:id="1200" w:name="_Toc167105225"/>
      <w:bookmarkStart w:id="1201" w:name="_Toc23008"/>
      <w:bookmarkStart w:id="1202" w:name="_Toc509381484"/>
      <w:bookmarkStart w:id="1203" w:name="_Toc185326879"/>
      <w:bookmarkStart w:id="1204" w:name="_Toc524089003"/>
      <w:bookmarkStart w:id="1205" w:name="_Toc50985722"/>
      <w:bookmarkStart w:id="1206" w:name="_Toc459022893"/>
      <w:bookmarkStart w:id="1207" w:name="_Toc288679115"/>
      <w:bookmarkStart w:id="1208" w:name="_Toc4436"/>
      <w:bookmarkStart w:id="1209" w:name="_Toc458764464"/>
      <w:bookmarkStart w:id="1210" w:name="_Toc516327951"/>
      <w:bookmarkStart w:id="1211" w:name="_Toc18587135"/>
      <w:bookmarkStart w:id="1212" w:name="_Toc15181"/>
      <w:bookmarkStart w:id="1213" w:name="_Toc16420"/>
      <w:bookmarkStart w:id="1214" w:name="_Toc86550749"/>
      <w:bookmarkStart w:id="1215" w:name="_Toc524092287"/>
      <w:bookmarkStart w:id="1216" w:name="_Toc458755924"/>
      <w:bookmarkStart w:id="1217" w:name="_Toc163975539"/>
      <w:bookmarkStart w:id="1218" w:name="_Toc509109292"/>
      <w:bookmarkStart w:id="1219" w:name="_Toc14649"/>
      <w:bookmarkStart w:id="1220" w:name="_Toc459634843"/>
      <w:bookmarkStart w:id="1221" w:name="_Toc50895806"/>
      <w:bookmarkStart w:id="1222" w:name="_Toc524092754"/>
      <w:bookmarkStart w:id="1223" w:name="_Toc8845541"/>
      <w:bookmarkStart w:id="1224" w:name="_Toc458755185"/>
      <w:bookmarkStart w:id="1225" w:name="_Toc18586972"/>
      <w:bookmarkStart w:id="1226" w:name="_Toc459741372"/>
      <w:bookmarkStart w:id="1227" w:name="_Toc13627"/>
      <w:bookmarkStart w:id="1228" w:name="_Toc509111840"/>
      <w:bookmarkStart w:id="1229" w:name="_Toc509381405"/>
      <w:bookmarkStart w:id="1230" w:name="_Toc3005"/>
      <w:bookmarkStart w:id="1231" w:name="_Toc163975702"/>
      <w:bookmarkStart w:id="1232" w:name="_Toc527379479"/>
      <w:bookmarkStart w:id="1233" w:name="_Toc163975905"/>
      <w:bookmarkStart w:id="1234" w:name="_Toc524089169"/>
      <w:bookmarkStart w:id="1235" w:name="_Toc52175458"/>
      <w:bookmarkStart w:id="1236" w:name="_Toc9587665"/>
      <w:bookmarkStart w:id="1237" w:name="_Toc163975845"/>
      <w:bookmarkStart w:id="1238" w:name="_Toc458755329"/>
      <w:bookmarkStart w:id="1239" w:name="_Toc163976147"/>
      <w:bookmarkStart w:id="1240" w:name="_Toc18587029"/>
      <w:bookmarkStart w:id="1241" w:name="_Toc465949368"/>
      <w:bookmarkStart w:id="1242" w:name="_Toc524092481"/>
      <w:bookmarkStart w:id="1243" w:name="_Toc8845625"/>
      <w:bookmarkStart w:id="1244" w:name="_Toc184437972"/>
      <w:bookmarkStart w:id="1245" w:name="_Toc185151100"/>
      <w:bookmarkStart w:id="1246" w:name="_Toc50985458"/>
      <w:bookmarkStart w:id="1247" w:name="_Toc462998466"/>
      <w:bookmarkStart w:id="1248" w:name="_Toc8845698"/>
      <w:bookmarkStart w:id="1249" w:name="_Toc459022962"/>
      <w:bookmarkStart w:id="1250" w:name="_Toc19724"/>
      <w:bookmarkStart w:id="1251" w:name="_Toc516329179"/>
      <w:bookmarkStart w:id="1252" w:name="_Toc516328211"/>
      <w:bookmarkStart w:id="1253" w:name="_Toc12041"/>
      <w:bookmarkStart w:id="1254" w:name="_Toc14522"/>
      <w:bookmarkStart w:id="1255" w:name="_Toc235608901"/>
      <w:bookmarkStart w:id="1256" w:name="_Toc458764545"/>
      <w:bookmarkStart w:id="1257" w:name="_Toc163975964"/>
      <w:bookmarkStart w:id="1258" w:name="_Toc50985590"/>
      <w:r>
        <w:rPr>
          <w:rFonts w:hint="eastAsia" w:ascii="宋体" w:hAnsi="宋体" w:eastAsia="宋体" w:cs="宋体"/>
          <w:b/>
          <w:color w:val="000000" w:themeColor="text1"/>
          <w:sz w:val="22"/>
          <w:szCs w:val="22"/>
          <w14:textFill>
            <w14:solidFill>
              <w14:schemeClr w14:val="tx1"/>
            </w14:solidFill>
          </w14:textFill>
        </w:rPr>
        <w:t>12、响应文件的密封和标记</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pPr>
        <w:tabs>
          <w:tab w:val="left" w:pos="709"/>
          <w:tab w:val="left" w:pos="900"/>
        </w:tabs>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12.1 合作方应将响应文件正本和所有的副本（如文件过厚，可以分信封装订）、遴选响应一览表、电子版分开密封装在单独的信封中，且在信封上标明“正本和副本”“遴选响应一览表”“电子版”（</w:t>
      </w:r>
      <w:r>
        <w:rPr>
          <w:rFonts w:hint="eastAsia" w:ascii="宋体" w:hAnsi="宋体" w:eastAsia="宋体" w:cs="宋体"/>
          <w:b/>
          <w:color w:val="000000" w:themeColor="text1"/>
          <w:sz w:val="22"/>
          <w:szCs w:val="22"/>
          <w14:textFill>
            <w14:solidFill>
              <w14:schemeClr w14:val="tx1"/>
            </w14:solidFill>
          </w14:textFill>
        </w:rPr>
        <w:t>装订成册的响应文件中仍须提供填报内容完全一致的遴选响应一览表）</w:t>
      </w:r>
      <w:r>
        <w:rPr>
          <w:rFonts w:hint="eastAsia" w:ascii="宋体" w:hAnsi="宋体" w:eastAsia="宋体" w:cs="宋体"/>
          <w:bCs/>
          <w:color w:val="000000" w:themeColor="text1"/>
          <w:sz w:val="22"/>
          <w:szCs w:val="22"/>
          <w14:textFill>
            <w14:solidFill>
              <w14:schemeClr w14:val="tx1"/>
            </w14:solidFill>
          </w14:textFill>
        </w:rPr>
        <w:t>、“电子版”</w:t>
      </w:r>
      <w:r>
        <w:rPr>
          <w:rFonts w:hint="eastAsia" w:ascii="宋体" w:hAnsi="宋体" w:eastAsia="宋体" w:cs="宋体"/>
          <w:color w:val="000000" w:themeColor="text1"/>
          <w:sz w:val="22"/>
          <w:szCs w:val="22"/>
          <w14:textFill>
            <w14:solidFill>
              <w14:schemeClr w14:val="tx1"/>
            </w14:solidFill>
          </w14:textFill>
        </w:rPr>
        <w:t>字样。同时所有的信封封皮上均应清楚注明：项目编号、项目名称、合作方名称及“在</w:t>
      </w:r>
      <w:r>
        <w:rPr>
          <w:rFonts w:hint="eastAsia" w:ascii="宋体" w:hAnsi="宋体" w:eastAsia="宋体" w:cs="宋体"/>
          <w:color w:val="000000" w:themeColor="text1"/>
          <w:sz w:val="22"/>
          <w:szCs w:val="22"/>
          <w:u w:val="single"/>
          <w14:textFill>
            <w14:solidFill>
              <w14:schemeClr w14:val="tx1"/>
            </w14:solidFill>
          </w14:textFill>
        </w:rPr>
        <w:t>（遴选响应截止时间）</w:t>
      </w:r>
      <w:r>
        <w:rPr>
          <w:rFonts w:hint="eastAsia" w:ascii="宋体" w:hAnsi="宋体" w:eastAsia="宋体" w:cs="宋体"/>
          <w:color w:val="000000" w:themeColor="text1"/>
          <w:sz w:val="22"/>
          <w:szCs w:val="22"/>
          <w14:textFill>
            <w14:solidFill>
              <w14:schemeClr w14:val="tx1"/>
            </w14:solidFill>
          </w14:textFill>
        </w:rPr>
        <w:t>之前不得启封”的字样。</w:t>
      </w:r>
    </w:p>
    <w:p>
      <w:pPr>
        <w:tabs>
          <w:tab w:val="left" w:pos="709"/>
          <w:tab w:val="left" w:pos="900"/>
        </w:tabs>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最后每个合作方应递交的密封的信封分别为：</w:t>
      </w:r>
    </w:p>
    <w:p>
      <w:pPr>
        <w:numPr>
          <w:ilvl w:val="255"/>
          <w:numId w:val="0"/>
        </w:numPr>
        <w:tabs>
          <w:tab w:val="left" w:pos="709"/>
          <w:tab w:val="left" w:pos="900"/>
        </w:tabs>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① 响应文件的正本和副本（如文件过厚，可以分信封装订）</w:t>
      </w:r>
    </w:p>
    <w:p>
      <w:pPr>
        <w:numPr>
          <w:ilvl w:val="255"/>
          <w:numId w:val="0"/>
        </w:numPr>
        <w:tabs>
          <w:tab w:val="left" w:pos="709"/>
          <w:tab w:val="left" w:pos="900"/>
        </w:tabs>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② 遴选响应一览表</w:t>
      </w:r>
    </w:p>
    <w:p>
      <w:pPr>
        <w:numPr>
          <w:ilvl w:val="255"/>
          <w:numId w:val="0"/>
        </w:numPr>
        <w:tabs>
          <w:tab w:val="left" w:pos="709"/>
          <w:tab w:val="left" w:pos="900"/>
        </w:tabs>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③ 电子版</w:t>
      </w:r>
    </w:p>
    <w:p>
      <w:p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12.2 如果合作方未按上述要求对响应文件密封及加写标记，遴选方对响应文件的误投或过早启封概不负责。对由此造成提前开封的响应文件，遴选方有权予以拒绝，并退回合作方。</w:t>
      </w:r>
    </w:p>
    <w:p>
      <w:pPr>
        <w:pStyle w:val="6"/>
        <w:tabs>
          <w:tab w:val="left" w:pos="482"/>
        </w:tabs>
        <w:snapToGrid w:val="0"/>
        <w:spacing w:line="360" w:lineRule="auto"/>
        <w:rPr>
          <w:rFonts w:ascii="宋体" w:hAnsi="宋体" w:eastAsia="宋体" w:cs="宋体"/>
          <w:color w:val="000000" w:themeColor="text1"/>
          <w:sz w:val="22"/>
          <w:szCs w:val="22"/>
          <w14:textFill>
            <w14:solidFill>
              <w14:schemeClr w14:val="tx1"/>
            </w14:solidFill>
          </w14:textFill>
        </w:rPr>
      </w:pPr>
      <w:bookmarkStart w:id="1259" w:name="_Toc458764465"/>
      <w:bookmarkStart w:id="1260" w:name="_Toc15769"/>
      <w:bookmarkStart w:id="1261" w:name="_Toc14236"/>
      <w:bookmarkStart w:id="1262" w:name="_Toc464495335"/>
      <w:bookmarkStart w:id="1263" w:name="_Toc459022894"/>
      <w:bookmarkStart w:id="1264" w:name="_Toc18587136"/>
      <w:bookmarkStart w:id="1265" w:name="_Toc465949369"/>
      <w:bookmarkStart w:id="1266" w:name="_Toc742"/>
      <w:bookmarkStart w:id="1267" w:name="_Toc12088"/>
      <w:bookmarkStart w:id="1268" w:name="_Toc458755186"/>
      <w:bookmarkStart w:id="1269" w:name="_Toc459741373"/>
      <w:bookmarkStart w:id="1270" w:name="_Toc458756430"/>
      <w:bookmarkStart w:id="1271" w:name="_Toc18587030"/>
      <w:bookmarkStart w:id="1272" w:name="_Toc23159"/>
      <w:bookmarkStart w:id="1273" w:name="_Toc459634844"/>
      <w:bookmarkStart w:id="1274" w:name="_Toc458755134"/>
      <w:bookmarkStart w:id="1275" w:name="_Toc458764546"/>
      <w:bookmarkStart w:id="1276" w:name="_Toc16015"/>
      <w:bookmarkStart w:id="1277" w:name="_Toc5131"/>
      <w:bookmarkStart w:id="1278" w:name="_Toc28562"/>
      <w:bookmarkStart w:id="1279" w:name="_Toc18586973"/>
      <w:bookmarkStart w:id="1280" w:name="_Toc462998467"/>
      <w:bookmarkStart w:id="1281" w:name="_Toc23098"/>
      <w:bookmarkStart w:id="1282" w:name="_Toc5812"/>
      <w:bookmarkStart w:id="1283" w:name="_Toc8688"/>
      <w:bookmarkStart w:id="1284" w:name="_Toc458755330"/>
      <w:bookmarkStart w:id="1285" w:name="_Toc458755925"/>
      <w:bookmarkStart w:id="1286" w:name="_Toc9587666"/>
      <w:bookmarkStart w:id="1287" w:name="_Toc458688870"/>
      <w:bookmarkStart w:id="1288" w:name="_Toc459022963"/>
      <w:r>
        <w:rPr>
          <w:rFonts w:hint="eastAsia" w:ascii="宋体" w:hAnsi="宋体" w:eastAsia="宋体" w:cs="宋体"/>
          <w:b/>
          <w:color w:val="000000" w:themeColor="text1"/>
          <w:sz w:val="22"/>
          <w:szCs w:val="22"/>
          <w14:textFill>
            <w14:solidFill>
              <w14:schemeClr w14:val="tx1"/>
            </w14:solidFill>
          </w14:textFill>
        </w:rPr>
        <w:t>13、遴选响应截止时间</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13.1 遴选方接收响应文件的截止时间及地点见</w:t>
      </w:r>
      <w:r>
        <w:rPr>
          <w:rFonts w:hint="eastAsia" w:ascii="宋体" w:hAnsi="宋体" w:eastAsia="宋体" w:cs="宋体"/>
          <w:b/>
          <w:color w:val="000000" w:themeColor="text1"/>
          <w:sz w:val="22"/>
          <w:szCs w:val="22"/>
          <w14:textFill>
            <w14:solidFill>
              <w14:schemeClr w14:val="tx1"/>
            </w14:solidFill>
          </w14:textFill>
        </w:rPr>
        <w:t>遴选响应资料表</w:t>
      </w:r>
      <w:r>
        <w:rPr>
          <w:rFonts w:hint="eastAsia" w:ascii="宋体" w:hAnsi="宋体" w:eastAsia="宋体" w:cs="宋体"/>
          <w:b/>
          <w:color w:val="000000" w:themeColor="text1"/>
          <w:sz w:val="22"/>
          <w:szCs w:val="22"/>
          <w:u w:val="single"/>
          <w14:textFill>
            <w14:solidFill>
              <w14:schemeClr w14:val="tx1"/>
            </w14:solidFill>
          </w14:textFill>
        </w:rPr>
        <w:t>第8条</w:t>
      </w:r>
      <w:r>
        <w:rPr>
          <w:rFonts w:hint="eastAsia" w:ascii="宋体" w:hAnsi="宋体" w:eastAsia="宋体" w:cs="宋体"/>
          <w:color w:val="000000" w:themeColor="text1"/>
          <w:sz w:val="22"/>
          <w:szCs w:val="22"/>
          <w14:textFill>
            <w14:solidFill>
              <w14:schemeClr w14:val="tx1"/>
            </w14:solidFill>
          </w14:textFill>
        </w:rPr>
        <w:t>。</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13.2 响应文件须按照遴选文件规定的时间、地点送达，在遴选响应截止时间以后送达的响应文件，为无效响应文件，遴选方应当拒收。</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13.3 遴选方可以依法酌情延长遴选响应截止时间。在此情况下，遴选方和合作方受遴选响应截止时间制约的所有权利和义务均应延长至新的遴选响应截止时间。</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1289" w:name="_Toc9587667"/>
      <w:bookmarkStart w:id="1290" w:name="_Toc18586974"/>
      <w:bookmarkStart w:id="1291" w:name="_Toc458764466"/>
      <w:bookmarkStart w:id="1292" w:name="_Toc516327954"/>
      <w:bookmarkStart w:id="1293" w:name="_Toc458764547"/>
      <w:bookmarkStart w:id="1294" w:name="_Toc239591165"/>
      <w:bookmarkStart w:id="1295" w:name="_Toc167105228"/>
      <w:bookmarkStart w:id="1296" w:name="_Toc27434"/>
      <w:bookmarkStart w:id="1297" w:name="_Toc458755926"/>
      <w:bookmarkStart w:id="1298" w:name="_Toc50895809"/>
      <w:bookmarkStart w:id="1299" w:name="_Toc459022964"/>
      <w:bookmarkStart w:id="1300" w:name="_Toc462998468"/>
      <w:bookmarkStart w:id="1301" w:name="_Toc524092290"/>
      <w:bookmarkStart w:id="1302" w:name="_Toc458756431"/>
      <w:bookmarkStart w:id="1303" w:name="_Toc163975705"/>
      <w:bookmarkStart w:id="1304" w:name="_Toc524089172"/>
      <w:bookmarkStart w:id="1305" w:name="_Toc524092484"/>
      <w:bookmarkStart w:id="1306" w:name="_Toc509111843"/>
      <w:bookmarkStart w:id="1307" w:name="_Toc509381408"/>
      <w:bookmarkStart w:id="1308" w:name="_Toc50985725"/>
      <w:bookmarkStart w:id="1309" w:name="_Toc288679118"/>
      <w:bookmarkStart w:id="1310" w:name="_Toc86550752"/>
      <w:bookmarkStart w:id="1311" w:name="_Toc23648"/>
      <w:bookmarkStart w:id="1312" w:name="_Toc163975967"/>
      <w:bookmarkStart w:id="1313" w:name="_Toc464495336"/>
      <w:bookmarkStart w:id="1314" w:name="_Toc163976150"/>
      <w:bookmarkStart w:id="1315" w:name="_Toc238962541"/>
      <w:bookmarkStart w:id="1316" w:name="_Toc516329182"/>
      <w:bookmarkStart w:id="1317" w:name="_Toc458755135"/>
      <w:bookmarkStart w:id="1318" w:name="_Toc163975908"/>
      <w:bookmarkStart w:id="1319" w:name="_Toc20417"/>
      <w:bookmarkStart w:id="1320" w:name="_Toc50985593"/>
      <w:bookmarkStart w:id="1321" w:name="_Toc4179"/>
      <w:bookmarkStart w:id="1322" w:name="_Toc459634845"/>
      <w:bookmarkStart w:id="1323" w:name="_Toc27068"/>
      <w:bookmarkStart w:id="1324" w:name="_Toc18587137"/>
      <w:bookmarkStart w:id="1325" w:name="_Toc458688871"/>
      <w:bookmarkStart w:id="1326" w:name="_Toc8845628"/>
      <w:bookmarkStart w:id="1327" w:name="_Toc32548"/>
      <w:bookmarkStart w:id="1328" w:name="_Toc8845544"/>
      <w:bookmarkStart w:id="1329" w:name="_Toc527379482"/>
      <w:bookmarkStart w:id="1330" w:name="_Toc458755187"/>
      <w:bookmarkStart w:id="1331" w:name="_Toc16063"/>
      <w:bookmarkStart w:id="1332" w:name="_Toc50985461"/>
      <w:bookmarkStart w:id="1333" w:name="_Toc459022895"/>
      <w:bookmarkStart w:id="1334" w:name="_Toc407261699"/>
      <w:bookmarkStart w:id="1335" w:name="_Toc8253"/>
      <w:bookmarkStart w:id="1336" w:name="_Toc465949370"/>
      <w:bookmarkStart w:id="1337" w:name="_Toc516328214"/>
      <w:bookmarkStart w:id="1338" w:name="_Toc509381487"/>
      <w:bookmarkStart w:id="1339" w:name="_Toc18587031"/>
      <w:bookmarkStart w:id="1340" w:name="_Toc163975848"/>
      <w:bookmarkStart w:id="1341" w:name="_Toc52175461"/>
      <w:bookmarkStart w:id="1342" w:name="_Toc458755331"/>
      <w:bookmarkStart w:id="1343" w:name="_Toc185151103"/>
      <w:bookmarkStart w:id="1344" w:name="_Toc18741"/>
      <w:bookmarkStart w:id="1345" w:name="_Toc524092757"/>
      <w:bookmarkStart w:id="1346" w:name="_Toc184437975"/>
      <w:bookmarkStart w:id="1347" w:name="_Toc163975542"/>
      <w:bookmarkStart w:id="1348" w:name="_Toc524089006"/>
      <w:bookmarkStart w:id="1349" w:name="_Toc509110884"/>
      <w:bookmarkStart w:id="1350" w:name="_Toc459741374"/>
      <w:bookmarkStart w:id="1351" w:name="_Toc30927"/>
      <w:bookmarkStart w:id="1352" w:name="_Toc8845701"/>
      <w:bookmarkStart w:id="1353" w:name="_Toc235608904"/>
      <w:bookmarkStart w:id="1354" w:name="_Toc509109295"/>
      <w:bookmarkStart w:id="1355" w:name="_Toc185326882"/>
      <w:bookmarkStart w:id="1356" w:name="_Toc27730"/>
      <w:r>
        <w:rPr>
          <w:rFonts w:hint="eastAsia" w:ascii="宋体" w:hAnsi="宋体" w:eastAsia="宋体" w:cs="宋体"/>
          <w:b/>
          <w:color w:val="000000" w:themeColor="text1"/>
          <w:sz w:val="22"/>
          <w:szCs w:val="22"/>
          <w14:textFill>
            <w14:solidFill>
              <w14:schemeClr w14:val="tx1"/>
            </w14:solidFill>
          </w14:textFill>
        </w:rPr>
        <w:t>14、响应文件的修改与撤回</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14.1 合作方可以在遴选响应截止时间前，对所递交的响应文件进行补充、修改或者撤回，并以书面形式通知遴选方。</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14.2合作方撤回遴选响应的要求应由合作方法定代表人或合作方代表签署，补充、修改响应文件的书面材料，应当按照遴选文件要求签署、盖章，作为响应文件的组成部分，密封送达遴选方，同时应在封套上标明“修改响应文件（并注明项目编号）”和“在</w:t>
      </w:r>
      <w:r>
        <w:rPr>
          <w:rFonts w:hint="eastAsia" w:ascii="宋体" w:hAnsi="宋体" w:eastAsia="宋体" w:cs="宋体"/>
          <w:color w:val="000000" w:themeColor="text1"/>
          <w:sz w:val="22"/>
          <w:szCs w:val="22"/>
          <w:u w:val="single"/>
          <w14:textFill>
            <w14:solidFill>
              <w14:schemeClr w14:val="tx1"/>
            </w14:solidFill>
          </w14:textFill>
        </w:rPr>
        <w:t>（遴选响应截止时间）</w:t>
      </w:r>
      <w:r>
        <w:rPr>
          <w:rFonts w:hint="eastAsia" w:ascii="宋体" w:hAnsi="宋体" w:eastAsia="宋体" w:cs="宋体"/>
          <w:color w:val="000000" w:themeColor="text1"/>
          <w:sz w:val="22"/>
          <w:szCs w:val="22"/>
          <w14:textFill>
            <w14:solidFill>
              <w14:schemeClr w14:val="tx1"/>
            </w14:solidFill>
          </w14:textFill>
        </w:rPr>
        <w:t>之前不得启封”的字样。</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14.3 从遴选响应截止时间至遴选响应有效期之间的这段时间内，合作方不得撤销或修改其遴选响应。</w:t>
      </w:r>
    </w:p>
    <w:p>
      <w:pPr>
        <w:pStyle w:val="4"/>
        <w:snapToGrid w:val="0"/>
        <w:spacing w:line="360" w:lineRule="auto"/>
        <w:rPr>
          <w:rFonts w:ascii="宋体" w:hAnsi="宋体" w:eastAsia="宋体" w:cs="宋体"/>
          <w:color w:val="000000" w:themeColor="text1"/>
          <w:sz w:val="22"/>
          <w:szCs w:val="22"/>
          <w14:textFill>
            <w14:solidFill>
              <w14:schemeClr w14:val="tx1"/>
            </w14:solidFill>
          </w14:textFill>
        </w:rPr>
      </w:pPr>
      <w:bookmarkStart w:id="1357" w:name="_Toc407261702"/>
      <w:bookmarkStart w:id="1358" w:name="_Toc18587140"/>
      <w:bookmarkStart w:id="1359" w:name="_Toc458755138"/>
      <w:bookmarkStart w:id="1360" w:name="_Toc459022967"/>
      <w:bookmarkStart w:id="1361" w:name="_Toc19087"/>
      <w:bookmarkStart w:id="1362" w:name="_Toc29323"/>
      <w:bookmarkStart w:id="1363" w:name="_Toc458764550"/>
      <w:bookmarkStart w:id="1364" w:name="_Toc458764469"/>
      <w:bookmarkStart w:id="1365" w:name="_Toc18587034"/>
      <w:bookmarkStart w:id="1366" w:name="_Toc462998471"/>
      <w:bookmarkStart w:id="1367" w:name="_Toc464495339"/>
      <w:bookmarkStart w:id="1368" w:name="_Toc458755190"/>
      <w:bookmarkStart w:id="1369" w:name="_Toc458756434"/>
      <w:bookmarkStart w:id="1370" w:name="_Toc458755929"/>
      <w:bookmarkStart w:id="1371" w:name="_Toc24033"/>
      <w:bookmarkStart w:id="1372" w:name="_Toc11520"/>
      <w:bookmarkStart w:id="1373" w:name="_Toc459741377"/>
      <w:bookmarkStart w:id="1374" w:name="_Toc581"/>
      <w:bookmarkStart w:id="1375" w:name="_Toc465949373"/>
      <w:bookmarkStart w:id="1376" w:name="_Toc1045"/>
      <w:bookmarkStart w:id="1377" w:name="_Toc459634848"/>
      <w:bookmarkStart w:id="1378" w:name="_Toc458755334"/>
      <w:bookmarkStart w:id="1379" w:name="_Toc1755"/>
      <w:bookmarkStart w:id="1380" w:name="_Toc9587670"/>
      <w:bookmarkStart w:id="1381" w:name="_Toc20650"/>
      <w:bookmarkStart w:id="1382" w:name="_Toc458688874"/>
      <w:bookmarkStart w:id="1383" w:name="_Toc14545"/>
      <w:bookmarkStart w:id="1384" w:name="_Toc18586977"/>
      <w:bookmarkStart w:id="1385" w:name="_Toc459022898"/>
      <w:bookmarkStart w:id="1386" w:name="_Toc8186"/>
      <w:bookmarkStart w:id="1387" w:name="_Toc30516"/>
      <w:r>
        <w:rPr>
          <w:rFonts w:hint="eastAsia" w:ascii="宋体" w:hAnsi="宋体" w:eastAsia="宋体" w:cs="宋体"/>
          <w:color w:val="000000" w:themeColor="text1"/>
          <w:sz w:val="22"/>
          <w:szCs w:val="22"/>
          <w14:textFill>
            <w14:solidFill>
              <w14:schemeClr w14:val="tx1"/>
            </w14:solidFill>
          </w14:textFill>
        </w:rPr>
        <w:t>五、</w:t>
      </w:r>
      <w:bookmarkEnd w:id="1357"/>
      <w:r>
        <w:rPr>
          <w:rFonts w:hint="eastAsia" w:ascii="宋体" w:hAnsi="宋体" w:eastAsia="宋体" w:cs="宋体"/>
          <w:color w:val="000000" w:themeColor="text1"/>
          <w:sz w:val="22"/>
          <w:szCs w:val="22"/>
          <w14:textFill>
            <w14:solidFill>
              <w14:schemeClr w14:val="tx1"/>
            </w14:solidFill>
          </w14:textFill>
        </w:rPr>
        <w:t>评审</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1388" w:name="_Toc407261703"/>
      <w:bookmarkStart w:id="1389" w:name="_Toc459022968"/>
      <w:bookmarkStart w:id="1390" w:name="_Toc464495340"/>
      <w:bookmarkStart w:id="1391" w:name="_Toc26721"/>
      <w:bookmarkStart w:id="1392" w:name="_Toc458764551"/>
      <w:bookmarkStart w:id="1393" w:name="_Toc462998472"/>
      <w:bookmarkStart w:id="1394" w:name="_Toc459741378"/>
      <w:bookmarkStart w:id="1395" w:name="_Toc658"/>
      <w:bookmarkStart w:id="1396" w:name="_Toc25768"/>
      <w:bookmarkStart w:id="1397" w:name="_Toc458755191"/>
      <w:bookmarkStart w:id="1398" w:name="_Toc22121"/>
      <w:bookmarkStart w:id="1399" w:name="_Toc458764470"/>
      <w:bookmarkStart w:id="1400" w:name="_Toc5495"/>
      <w:bookmarkStart w:id="1401" w:name="_Toc21256"/>
      <w:bookmarkStart w:id="1402" w:name="_Toc458756435"/>
      <w:bookmarkStart w:id="1403" w:name="_Toc28598"/>
      <w:bookmarkStart w:id="1404" w:name="_Toc18587035"/>
      <w:bookmarkStart w:id="1405" w:name="_Toc458755335"/>
      <w:bookmarkStart w:id="1406" w:name="_Toc458755930"/>
      <w:bookmarkStart w:id="1407" w:name="_Toc9587671"/>
      <w:bookmarkStart w:id="1408" w:name="_Toc458755139"/>
      <w:bookmarkStart w:id="1409" w:name="_Toc459634849"/>
      <w:bookmarkStart w:id="1410" w:name="_Toc23875"/>
      <w:bookmarkStart w:id="1411" w:name="_Toc459022899"/>
      <w:bookmarkStart w:id="1412" w:name="_Toc3524"/>
      <w:bookmarkStart w:id="1413" w:name="_Toc465949374"/>
      <w:bookmarkStart w:id="1414" w:name="_Toc21311"/>
      <w:bookmarkStart w:id="1415" w:name="_Toc18587141"/>
      <w:bookmarkStart w:id="1416" w:name="_Toc13034"/>
      <w:bookmarkStart w:id="1417" w:name="_Toc18586978"/>
      <w:bookmarkStart w:id="1418" w:name="_Toc458688875"/>
      <w:bookmarkStart w:id="1419" w:name="_Toc524089175"/>
      <w:bookmarkStart w:id="1420" w:name="_Toc86550754"/>
      <w:bookmarkStart w:id="1421" w:name="_Toc524092487"/>
      <w:bookmarkStart w:id="1422" w:name="_Toc163975545"/>
      <w:bookmarkStart w:id="1423" w:name="_Toc516327957"/>
      <w:bookmarkStart w:id="1424" w:name="_Toc185326885"/>
      <w:bookmarkStart w:id="1425" w:name="_Toc8845631"/>
      <w:bookmarkStart w:id="1426" w:name="_Toc8845704"/>
      <w:bookmarkStart w:id="1427" w:name="_Toc509109297"/>
      <w:bookmarkStart w:id="1428" w:name="_Toc509111845"/>
      <w:bookmarkStart w:id="1429" w:name="_Toc50985728"/>
      <w:bookmarkStart w:id="1430" w:name="_Toc288679121"/>
      <w:bookmarkStart w:id="1431" w:name="_Toc516329185"/>
      <w:bookmarkStart w:id="1432" w:name="_Toc8845547"/>
      <w:bookmarkStart w:id="1433" w:name="_Toc185151106"/>
      <w:bookmarkStart w:id="1434" w:name="_Toc524089008"/>
      <w:bookmarkStart w:id="1435" w:name="_Toc184437978"/>
      <w:bookmarkStart w:id="1436" w:name="_Toc163975851"/>
      <w:bookmarkStart w:id="1437" w:name="_Toc163975910"/>
      <w:bookmarkStart w:id="1438" w:name="_Toc50985464"/>
      <w:bookmarkStart w:id="1439" w:name="_Toc163976153"/>
      <w:bookmarkStart w:id="1440" w:name="_Toc235608907"/>
      <w:bookmarkStart w:id="1441" w:name="_Toc527379485"/>
      <w:bookmarkStart w:id="1442" w:name="_Toc50985596"/>
      <w:bookmarkStart w:id="1443" w:name="_Toc163975708"/>
      <w:bookmarkStart w:id="1444" w:name="_Toc167105231"/>
      <w:bookmarkStart w:id="1445" w:name="_Toc524092760"/>
      <w:bookmarkStart w:id="1446" w:name="_Toc52175464"/>
      <w:bookmarkStart w:id="1447" w:name="_Toc239591168"/>
      <w:bookmarkStart w:id="1448" w:name="_Toc509110887"/>
      <w:bookmarkStart w:id="1449" w:name="_Toc509381490"/>
      <w:bookmarkStart w:id="1450" w:name="_Toc509381410"/>
      <w:bookmarkStart w:id="1451" w:name="_Toc163975970"/>
      <w:bookmarkStart w:id="1452" w:name="_Toc524092293"/>
      <w:bookmarkStart w:id="1453" w:name="_Toc238962544"/>
      <w:bookmarkStart w:id="1454" w:name="_Toc50895812"/>
      <w:bookmarkStart w:id="1455" w:name="_Toc516328216"/>
      <w:r>
        <w:rPr>
          <w:rFonts w:hint="eastAsia" w:ascii="宋体" w:hAnsi="宋体" w:eastAsia="宋体" w:cs="宋体"/>
          <w:b/>
          <w:color w:val="000000" w:themeColor="text1"/>
          <w:sz w:val="22"/>
          <w:szCs w:val="22"/>
          <w14:textFill>
            <w14:solidFill>
              <w14:schemeClr w14:val="tx1"/>
            </w14:solidFill>
          </w14:textFill>
        </w:rPr>
        <w:t>15组建</w:t>
      </w:r>
      <w:bookmarkEnd w:id="1388"/>
      <w:r>
        <w:rPr>
          <w:rFonts w:hint="eastAsia" w:ascii="宋体" w:hAnsi="宋体" w:eastAsia="宋体" w:cs="宋体"/>
          <w:b/>
          <w:color w:val="000000" w:themeColor="text1"/>
          <w:sz w:val="22"/>
          <w:szCs w:val="22"/>
          <w14:textFill>
            <w14:solidFill>
              <w14:schemeClr w14:val="tx1"/>
            </w14:solidFill>
          </w14:textFill>
        </w:rPr>
        <w:t>评审委员会</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pPr>
        <w:pStyle w:val="76"/>
        <w:spacing w:line="360" w:lineRule="auto"/>
        <w:ind w:firstLine="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16.1 遴选方负责组建评审委员会。</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1456" w:name="_Toc458764552"/>
      <w:bookmarkStart w:id="1457" w:name="_Toc9587672"/>
      <w:bookmarkStart w:id="1458" w:name="_Toc30853"/>
      <w:bookmarkStart w:id="1459" w:name="_Toc465949375"/>
      <w:bookmarkStart w:id="1460" w:name="_Toc19423"/>
      <w:bookmarkStart w:id="1461" w:name="_Toc9130"/>
      <w:bookmarkStart w:id="1462" w:name="_Toc459741379"/>
      <w:bookmarkStart w:id="1463" w:name="_Toc458755192"/>
      <w:bookmarkStart w:id="1464" w:name="_Toc18586979"/>
      <w:bookmarkStart w:id="1465" w:name="_Toc29193"/>
      <w:bookmarkStart w:id="1466" w:name="_Toc458764471"/>
      <w:bookmarkStart w:id="1467" w:name="_Toc458755140"/>
      <w:bookmarkStart w:id="1468" w:name="_Toc31645"/>
      <w:bookmarkStart w:id="1469" w:name="_Toc407261704"/>
      <w:bookmarkStart w:id="1470" w:name="_Toc27695"/>
      <w:bookmarkStart w:id="1471" w:name="_Toc19668"/>
      <w:bookmarkStart w:id="1472" w:name="_Toc32195"/>
      <w:bookmarkStart w:id="1473" w:name="_Toc458755336"/>
      <w:bookmarkStart w:id="1474" w:name="_Toc464495341"/>
      <w:bookmarkStart w:id="1475" w:name="_Toc459022969"/>
      <w:bookmarkStart w:id="1476" w:name="_Toc458756436"/>
      <w:bookmarkStart w:id="1477" w:name="_Toc18587142"/>
      <w:bookmarkStart w:id="1478" w:name="_Toc462998473"/>
      <w:bookmarkStart w:id="1479" w:name="_Toc458688876"/>
      <w:bookmarkStart w:id="1480" w:name="_Toc459022900"/>
      <w:bookmarkStart w:id="1481" w:name="_Toc18587036"/>
      <w:bookmarkStart w:id="1482" w:name="_Toc4792"/>
      <w:bookmarkStart w:id="1483" w:name="_Toc459634850"/>
      <w:bookmarkStart w:id="1484" w:name="_Toc458755931"/>
      <w:bookmarkStart w:id="1485" w:name="_Toc31385"/>
      <w:bookmarkStart w:id="1486" w:name="_Toc18642"/>
      <w:r>
        <w:rPr>
          <w:rFonts w:hint="eastAsia" w:ascii="宋体" w:hAnsi="宋体" w:eastAsia="宋体" w:cs="宋体"/>
          <w:b/>
          <w:color w:val="000000" w:themeColor="text1"/>
          <w:sz w:val="22"/>
          <w:szCs w:val="22"/>
          <w14:textFill>
            <w14:solidFill>
              <w14:schemeClr w14:val="tx1"/>
            </w14:solidFill>
          </w14:textFill>
        </w:rPr>
        <w:t>16响应文件初审</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16.1 初审分为资格性审查和符合性审查。资格性审查：依据法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作出响应。</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16.2 合作方的遴选响应或响应文件若出现下列情况遴选方有权将其遴选响应作无效遴选响应处理：</w:t>
      </w:r>
    </w:p>
    <w:p>
      <w:pPr>
        <w:numPr>
          <w:ilvl w:val="255"/>
          <w:numId w:val="0"/>
        </w:numPr>
        <w:snapToGrid w:val="0"/>
        <w:spacing w:line="360" w:lineRule="auto"/>
        <w:ind w:left="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(1)遴选响应有效期不足；</w:t>
      </w:r>
    </w:p>
    <w:p>
      <w:pPr>
        <w:numPr>
          <w:ilvl w:val="255"/>
          <w:numId w:val="0"/>
        </w:numPr>
        <w:snapToGrid w:val="0"/>
        <w:spacing w:line="360" w:lineRule="auto"/>
        <w:ind w:left="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(2)不满足遴选文件资格条件的；</w:t>
      </w:r>
    </w:p>
    <w:p>
      <w:pPr>
        <w:numPr>
          <w:ilvl w:val="255"/>
          <w:numId w:val="0"/>
        </w:numPr>
        <w:snapToGrid w:val="0"/>
        <w:spacing w:line="360" w:lineRule="auto"/>
        <w:ind w:left="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(3)响应文件无法定代表人签字或签章，或签字人无法定代表人有效授权的；</w:t>
      </w:r>
    </w:p>
    <w:p>
      <w:pPr>
        <w:numPr>
          <w:ilvl w:val="255"/>
          <w:numId w:val="0"/>
        </w:numPr>
        <w:snapToGrid w:val="0"/>
        <w:spacing w:line="360" w:lineRule="auto"/>
        <w:ind w:left="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(4)未按照遴选文件规定要求签署或盖章的；</w:t>
      </w:r>
    </w:p>
    <w:p>
      <w:pPr>
        <w:numPr>
          <w:ilvl w:val="255"/>
          <w:numId w:val="0"/>
        </w:numPr>
        <w:snapToGrid w:val="0"/>
        <w:spacing w:line="360" w:lineRule="auto"/>
        <w:ind w:left="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(5)遴选文件中，注“*”的为关键条款，对关键条款的任何偏离或不响应将导致遴选响应无效；</w:t>
      </w:r>
    </w:p>
    <w:p>
      <w:pPr>
        <w:numPr>
          <w:ilvl w:val="255"/>
          <w:numId w:val="0"/>
        </w:numPr>
        <w:snapToGrid w:val="0"/>
        <w:spacing w:line="360" w:lineRule="auto"/>
        <w:ind w:left="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(6)合作方遴选响应报价明显低于成本，恶意竞争的；</w:t>
      </w:r>
    </w:p>
    <w:p>
      <w:pPr>
        <w:numPr>
          <w:ilvl w:val="255"/>
          <w:numId w:val="0"/>
        </w:numPr>
        <w:snapToGrid w:val="0"/>
        <w:spacing w:line="360" w:lineRule="auto"/>
        <w:ind w:left="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(7)不符合法律法规和遴选文件中规定的其他实质性要求的。</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16.3 评审委员会决定遴选响应的响应性只根据响应文件本身的内容，而不寻求外部的证据。合作方不得通过修正或撤销不合要求的偏离从而使其遴选响应成为实质上响应的遴选响应。</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16.4 算术错误在一般情况下将按以下方法更正：如果遴选响应总价与数量乘单价的积而得到的总价不一致，以单价为准修改总价；如果用文字表示的数值与用数字表示的数值不一致，以文字表示的值为准。如果评审委员会认为单价或文字描述存在明显的严重错误，将以总价或数字描述为准。如果遴选方不接受对其错误的更正，其响应文件将被拒绝。</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16.5 对于响应文件中不构成实质性偏差的小的不正规、不一致或不规则，评审委员会可以接受，但这种接受不能损害或影响任何合作方的相对排序。</w:t>
      </w:r>
    </w:p>
    <w:p>
      <w:pPr>
        <w:pStyle w:val="6"/>
        <w:tabs>
          <w:tab w:val="left" w:pos="482"/>
        </w:tabs>
        <w:snapToGrid w:val="0"/>
        <w:spacing w:line="360" w:lineRule="auto"/>
        <w:rPr>
          <w:rFonts w:ascii="宋体" w:hAnsi="宋体" w:eastAsia="宋体" w:cs="宋体"/>
          <w:color w:val="000000" w:themeColor="text1"/>
          <w:sz w:val="22"/>
          <w:szCs w:val="22"/>
          <w14:textFill>
            <w14:solidFill>
              <w14:schemeClr w14:val="tx1"/>
            </w14:solidFill>
          </w14:textFill>
        </w:rPr>
      </w:pPr>
      <w:bookmarkStart w:id="1487" w:name="_Toc407261705"/>
      <w:bookmarkStart w:id="1488" w:name="_Toc23082"/>
      <w:bookmarkStart w:id="1489" w:name="_Toc459741380"/>
      <w:bookmarkStart w:id="1490" w:name="_Toc465949376"/>
      <w:bookmarkStart w:id="1491" w:name="_Toc18587143"/>
      <w:bookmarkStart w:id="1492" w:name="_Toc462998474"/>
      <w:bookmarkStart w:id="1493" w:name="_Toc867"/>
      <w:bookmarkStart w:id="1494" w:name="_Toc18587037"/>
      <w:bookmarkStart w:id="1495" w:name="_Toc18586980"/>
      <w:bookmarkStart w:id="1496" w:name="_Toc458764472"/>
      <w:bookmarkStart w:id="1497" w:name="_Toc24023"/>
      <w:bookmarkStart w:id="1498" w:name="_Toc458756437"/>
      <w:bookmarkStart w:id="1499" w:name="_Toc31551"/>
      <w:bookmarkStart w:id="1500" w:name="_Toc16838"/>
      <w:bookmarkStart w:id="1501" w:name="_Toc459022901"/>
      <w:bookmarkStart w:id="1502" w:name="_Toc9931"/>
      <w:bookmarkStart w:id="1503" w:name="_Toc458755337"/>
      <w:bookmarkStart w:id="1504" w:name="_Toc3408"/>
      <w:bookmarkStart w:id="1505" w:name="_Toc459634851"/>
      <w:bookmarkStart w:id="1506" w:name="_Toc458755932"/>
      <w:bookmarkStart w:id="1507" w:name="_Toc26097"/>
      <w:bookmarkStart w:id="1508" w:name="_Toc9587673"/>
      <w:bookmarkStart w:id="1509" w:name="_Toc458688877"/>
      <w:bookmarkStart w:id="1510" w:name="_Toc459022970"/>
      <w:bookmarkStart w:id="1511" w:name="_Toc464495342"/>
      <w:bookmarkStart w:id="1512" w:name="_Toc4810"/>
      <w:bookmarkStart w:id="1513" w:name="_Toc6057"/>
      <w:bookmarkStart w:id="1514" w:name="_Toc458755193"/>
      <w:bookmarkStart w:id="1515" w:name="_Toc458755141"/>
      <w:bookmarkStart w:id="1516" w:name="_Toc458764553"/>
      <w:bookmarkStart w:id="1517" w:name="_Toc757"/>
      <w:r>
        <w:rPr>
          <w:rFonts w:hint="eastAsia" w:ascii="宋体" w:hAnsi="宋体" w:eastAsia="宋体" w:cs="宋体"/>
          <w:b/>
          <w:color w:val="000000" w:themeColor="text1"/>
          <w:sz w:val="22"/>
          <w:szCs w:val="22"/>
          <w14:textFill>
            <w14:solidFill>
              <w14:schemeClr w14:val="tx1"/>
            </w14:solidFill>
          </w14:textFill>
        </w:rPr>
        <w:t>17、响应文件的澄清</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17.1 在评审期间，评审委员会有权要求合作方对其响应文件中含义不明确、对同类问题表述不一致或者有明显文字和计算错误等内容作必要的澄清、说明或者补正。有关澄清的要求和答复应采用书面形式。澄清要求应由评审委员会专家签字。合作方必须按照遴选方通知的时间、地点提交书面澄清，该书面澄清应有合作方授权代表的签字或合作方盖章，将作为响应文件内容的一部分。合作方拒不按照要求对响应文件进行澄清、说明或者补正的，评审委员会可将其遴选响应作无效处理。</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17.2 有关澄清要求和答复不得寻求、提供或允许对遴选响应价格或实质性内容做任何更改。</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17.3 除了上述情况外，从遴选响应截止期后至授予合同期间，任何合作方均不得就与其响应文件有关的任何问题与遴选方进行联系。</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17.4 合作方试图对评审委员会、遴选方的评审、比较或授予合同的决定进行影响，都可能导致其遴选响应无效。</w:t>
      </w:r>
    </w:p>
    <w:p>
      <w:pPr>
        <w:pStyle w:val="6"/>
        <w:tabs>
          <w:tab w:val="left" w:pos="482"/>
        </w:tabs>
        <w:snapToGrid w:val="0"/>
        <w:spacing w:line="360" w:lineRule="auto"/>
        <w:rPr>
          <w:rFonts w:ascii="宋体" w:hAnsi="宋体" w:eastAsia="宋体" w:cs="宋体"/>
          <w:color w:val="000000" w:themeColor="text1"/>
          <w:sz w:val="22"/>
          <w:szCs w:val="22"/>
          <w14:textFill>
            <w14:solidFill>
              <w14:schemeClr w14:val="tx1"/>
            </w14:solidFill>
          </w14:textFill>
        </w:rPr>
      </w:pPr>
      <w:bookmarkStart w:id="1518" w:name="_Toc458764554"/>
      <w:bookmarkStart w:id="1519" w:name="_Toc458755933"/>
      <w:bookmarkStart w:id="1520" w:name="_Toc18587144"/>
      <w:bookmarkStart w:id="1521" w:name="_Toc21886"/>
      <w:bookmarkStart w:id="1522" w:name="_Toc459022971"/>
      <w:bookmarkStart w:id="1523" w:name="_Toc458764473"/>
      <w:bookmarkStart w:id="1524" w:name="_Toc459022902"/>
      <w:bookmarkStart w:id="1525" w:name="_Toc18586981"/>
      <w:bookmarkStart w:id="1526" w:name="_Toc458755194"/>
      <w:bookmarkStart w:id="1527" w:name="_Toc465949377"/>
      <w:bookmarkStart w:id="1528" w:name="_Toc6615"/>
      <w:bookmarkStart w:id="1529" w:name="_Toc458756438"/>
      <w:bookmarkStart w:id="1530" w:name="_Toc21338"/>
      <w:bookmarkStart w:id="1531" w:name="_Toc11235"/>
      <w:bookmarkStart w:id="1532" w:name="_Toc458755142"/>
      <w:bookmarkStart w:id="1533" w:name="_Toc12009"/>
      <w:bookmarkStart w:id="1534" w:name="_Toc464495343"/>
      <w:bookmarkStart w:id="1535" w:name="_Toc12640"/>
      <w:bookmarkStart w:id="1536" w:name="_Toc11054"/>
      <w:bookmarkStart w:id="1537" w:name="_Toc459741381"/>
      <w:bookmarkStart w:id="1538" w:name="_Toc4229"/>
      <w:bookmarkStart w:id="1539" w:name="_Toc459634852"/>
      <w:bookmarkStart w:id="1540" w:name="_Toc32086"/>
      <w:bookmarkStart w:id="1541" w:name="_Toc407261706"/>
      <w:bookmarkStart w:id="1542" w:name="_Toc462998475"/>
      <w:bookmarkStart w:id="1543" w:name="_Toc32079"/>
      <w:bookmarkStart w:id="1544" w:name="_Toc458755338"/>
      <w:bookmarkStart w:id="1545" w:name="_Toc18587038"/>
      <w:bookmarkStart w:id="1546" w:name="_Toc9587674"/>
      <w:bookmarkStart w:id="1547" w:name="_Toc458688878"/>
      <w:bookmarkStart w:id="1548" w:name="_Toc14997"/>
      <w:r>
        <w:rPr>
          <w:rFonts w:hint="eastAsia" w:ascii="宋体" w:hAnsi="宋体" w:eastAsia="宋体" w:cs="宋体"/>
          <w:b/>
          <w:color w:val="000000" w:themeColor="text1"/>
          <w:sz w:val="22"/>
          <w:szCs w:val="22"/>
          <w14:textFill>
            <w14:solidFill>
              <w14:schemeClr w14:val="tx1"/>
            </w14:solidFill>
          </w14:textFill>
        </w:rPr>
        <w:t>18、响应文件的详细评审</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pPr>
        <w:numPr>
          <w:ilvl w:val="255"/>
          <w:numId w:val="0"/>
        </w:numPr>
        <w:snapToGrid w:val="0"/>
        <w:spacing w:line="360" w:lineRule="auto"/>
        <w:ind w:firstLine="44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经过初审后，评审委员会将只对确定为实质上响应遴选文件要求的遴选响应进行评价和比较。评审应严格按照遴选文件的要求和条件进行，具体评审标准详见遴选文件</w:t>
      </w:r>
      <w:r>
        <w:rPr>
          <w:rFonts w:hint="eastAsia" w:ascii="宋体" w:hAnsi="宋体" w:eastAsia="宋体" w:cs="宋体"/>
          <w:b/>
          <w:color w:val="000000" w:themeColor="text1"/>
          <w:sz w:val="22"/>
          <w:szCs w:val="22"/>
          <w:u w:val="single"/>
          <w14:textFill>
            <w14:solidFill>
              <w14:schemeClr w14:val="tx1"/>
            </w14:solidFill>
          </w14:textFill>
        </w:rPr>
        <w:t>第三章 评审标准和评审方法</w:t>
      </w:r>
      <w:r>
        <w:rPr>
          <w:rFonts w:hint="eastAsia" w:ascii="宋体" w:hAnsi="宋体" w:eastAsia="宋体" w:cs="宋体"/>
          <w:color w:val="000000" w:themeColor="text1"/>
          <w:sz w:val="22"/>
          <w:szCs w:val="22"/>
          <w14:textFill>
            <w14:solidFill>
              <w14:schemeClr w14:val="tx1"/>
            </w14:solidFill>
          </w14:textFill>
        </w:rPr>
        <w:t>。</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1549" w:name="_Toc407261707"/>
      <w:bookmarkStart w:id="1550" w:name="_Toc23524"/>
      <w:bookmarkStart w:id="1551" w:name="_Toc459022903"/>
      <w:bookmarkStart w:id="1552" w:name="_Toc465949378"/>
      <w:bookmarkStart w:id="1553" w:name="_Toc459022972"/>
      <w:bookmarkStart w:id="1554" w:name="_Toc18660"/>
      <w:bookmarkStart w:id="1555" w:name="_Toc458764555"/>
      <w:bookmarkStart w:id="1556" w:name="_Toc458755143"/>
      <w:bookmarkStart w:id="1557" w:name="_Toc20295"/>
      <w:bookmarkStart w:id="1558" w:name="_Toc11027"/>
      <w:bookmarkStart w:id="1559" w:name="_Toc18587145"/>
      <w:bookmarkStart w:id="1560" w:name="_Toc464495344"/>
      <w:bookmarkStart w:id="1561" w:name="_Toc458755339"/>
      <w:bookmarkStart w:id="1562" w:name="_Toc458756439"/>
      <w:bookmarkStart w:id="1563" w:name="_Toc9587675"/>
      <w:bookmarkStart w:id="1564" w:name="_Toc459741382"/>
      <w:bookmarkStart w:id="1565" w:name="_Toc25719"/>
      <w:bookmarkStart w:id="1566" w:name="_Toc458688879"/>
      <w:bookmarkStart w:id="1567" w:name="_Toc18587039"/>
      <w:bookmarkStart w:id="1568" w:name="_Toc16994"/>
      <w:bookmarkStart w:id="1569" w:name="_Toc459634853"/>
      <w:bookmarkStart w:id="1570" w:name="_Toc18541"/>
      <w:bookmarkStart w:id="1571" w:name="_Toc462998476"/>
      <w:bookmarkStart w:id="1572" w:name="_Toc458764474"/>
      <w:bookmarkStart w:id="1573" w:name="_Toc458755195"/>
      <w:bookmarkStart w:id="1574" w:name="_Toc31367"/>
      <w:bookmarkStart w:id="1575" w:name="_Toc12506"/>
      <w:bookmarkStart w:id="1576" w:name="_Toc14568"/>
      <w:bookmarkStart w:id="1577" w:name="_Toc18586982"/>
      <w:bookmarkStart w:id="1578" w:name="_Toc458755934"/>
      <w:bookmarkStart w:id="1579" w:name="_Toc4467"/>
      <w:r>
        <w:rPr>
          <w:rFonts w:hint="eastAsia" w:ascii="宋体" w:hAnsi="宋体" w:eastAsia="宋体" w:cs="宋体"/>
          <w:b/>
          <w:color w:val="000000" w:themeColor="text1"/>
          <w:sz w:val="22"/>
          <w:szCs w:val="22"/>
          <w14:textFill>
            <w14:solidFill>
              <w14:schemeClr w14:val="tx1"/>
            </w14:solidFill>
          </w14:textFill>
        </w:rPr>
        <w:t>19、确定</w:t>
      </w:r>
      <w:bookmarkEnd w:id="1549"/>
      <w:r>
        <w:rPr>
          <w:rFonts w:hint="eastAsia" w:ascii="宋体" w:hAnsi="宋体" w:eastAsia="宋体" w:cs="宋体"/>
          <w:b/>
          <w:color w:val="000000" w:themeColor="text1"/>
          <w:sz w:val="22"/>
          <w:szCs w:val="22"/>
          <w14:textFill>
            <w14:solidFill>
              <w14:schemeClr w14:val="tx1"/>
            </w14:solidFill>
          </w14:textFill>
        </w:rPr>
        <w:t>成交</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Pr>
          <w:rFonts w:hint="eastAsia" w:ascii="宋体" w:hAnsi="宋体" w:eastAsia="宋体" w:cs="宋体"/>
          <w:b/>
          <w:color w:val="000000" w:themeColor="text1"/>
          <w:sz w:val="22"/>
          <w:szCs w:val="22"/>
          <w14:textFill>
            <w14:solidFill>
              <w14:schemeClr w14:val="tx1"/>
            </w14:solidFill>
          </w14:textFill>
        </w:rPr>
        <w:t>合作方</w:t>
      </w:r>
    </w:p>
    <w:p>
      <w:pPr>
        <w:numPr>
          <w:ilvl w:val="255"/>
          <w:numId w:val="0"/>
        </w:numPr>
        <w:tabs>
          <w:tab w:val="left" w:pos="567"/>
        </w:tabs>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19.1 评审委员会根据详细评审结果确定成交候选人，并按照综合评分由高到低顺序推荐成交候选人排序。</w:t>
      </w:r>
    </w:p>
    <w:p>
      <w:pPr>
        <w:numPr>
          <w:ilvl w:val="255"/>
          <w:numId w:val="0"/>
        </w:numPr>
        <w:tabs>
          <w:tab w:val="left" w:pos="567"/>
        </w:tabs>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19.2 合作方按照评审委员会推荐的成交候选人顺序确定成交合作方并向其授予合同。排序在前的成交候选人因不可抗力或者自身原因不能履行合同的，合作方将把合同授予排序其后的成交候选人。</w:t>
      </w:r>
    </w:p>
    <w:p>
      <w:pPr>
        <w:pStyle w:val="6"/>
        <w:tabs>
          <w:tab w:val="left" w:pos="482"/>
        </w:tabs>
        <w:snapToGrid w:val="0"/>
        <w:spacing w:line="360" w:lineRule="auto"/>
        <w:rPr>
          <w:rFonts w:ascii="宋体" w:hAnsi="宋体" w:eastAsia="宋体" w:cs="宋体"/>
          <w:color w:val="000000" w:themeColor="text1"/>
          <w:sz w:val="22"/>
          <w:szCs w:val="22"/>
          <w14:textFill>
            <w14:solidFill>
              <w14:schemeClr w14:val="tx1"/>
            </w14:solidFill>
          </w14:textFill>
        </w:rPr>
      </w:pPr>
      <w:bookmarkStart w:id="1580" w:name="_Toc458755196"/>
      <w:bookmarkStart w:id="1581" w:name="_Toc458755935"/>
      <w:bookmarkStart w:id="1582" w:name="_Toc6980"/>
      <w:bookmarkStart w:id="1583" w:name="_Toc6069"/>
      <w:bookmarkStart w:id="1584" w:name="_Toc18587040"/>
      <w:bookmarkStart w:id="1585" w:name="_Toc14688"/>
      <w:bookmarkStart w:id="1586" w:name="_Toc18586983"/>
      <w:bookmarkStart w:id="1587" w:name="_Toc458764475"/>
      <w:bookmarkStart w:id="1588" w:name="_Toc458756440"/>
      <w:bookmarkStart w:id="1589" w:name="_Toc1716"/>
      <w:bookmarkStart w:id="1590" w:name="_Toc5682"/>
      <w:bookmarkStart w:id="1591" w:name="_Toc459022973"/>
      <w:bookmarkStart w:id="1592" w:name="_Toc9587676"/>
      <w:bookmarkStart w:id="1593" w:name="_Toc458755340"/>
      <w:bookmarkStart w:id="1594" w:name="_Toc407261708"/>
      <w:bookmarkStart w:id="1595" w:name="_Toc459022904"/>
      <w:bookmarkStart w:id="1596" w:name="_Toc22695"/>
      <w:bookmarkStart w:id="1597" w:name="_Toc459634854"/>
      <w:bookmarkStart w:id="1598" w:name="_Toc458755144"/>
      <w:bookmarkStart w:id="1599" w:name="_Toc464495345"/>
      <w:bookmarkStart w:id="1600" w:name="_Toc458764556"/>
      <w:bookmarkStart w:id="1601" w:name="_Toc18587146"/>
      <w:bookmarkStart w:id="1602" w:name="_Toc462998477"/>
      <w:bookmarkStart w:id="1603" w:name="_Toc5986"/>
      <w:bookmarkStart w:id="1604" w:name="_Toc458688880"/>
      <w:bookmarkStart w:id="1605" w:name="_Toc465949379"/>
      <w:bookmarkStart w:id="1606" w:name="_Toc25993"/>
      <w:bookmarkStart w:id="1607" w:name="_Toc11230"/>
      <w:bookmarkStart w:id="1608" w:name="_Toc459741383"/>
      <w:bookmarkStart w:id="1609" w:name="_Toc12874"/>
      <w:bookmarkStart w:id="1610" w:name="_Toc19615"/>
      <w:r>
        <w:rPr>
          <w:rFonts w:hint="eastAsia" w:ascii="宋体" w:hAnsi="宋体" w:eastAsia="宋体" w:cs="宋体"/>
          <w:b/>
          <w:color w:val="000000" w:themeColor="text1"/>
          <w:sz w:val="22"/>
          <w:szCs w:val="22"/>
          <w14:textFill>
            <w14:solidFill>
              <w14:schemeClr w14:val="tx1"/>
            </w14:solidFill>
          </w14:textFill>
        </w:rPr>
        <w:t>20、</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r>
        <w:rPr>
          <w:rFonts w:hint="eastAsia" w:ascii="宋体" w:hAnsi="宋体" w:eastAsia="宋体" w:cs="宋体"/>
          <w:b/>
          <w:color w:val="000000" w:themeColor="text1"/>
          <w:sz w:val="22"/>
          <w:szCs w:val="22"/>
          <w14:textFill>
            <w14:solidFill>
              <w14:schemeClr w14:val="tx1"/>
            </w14:solidFill>
          </w14:textFill>
        </w:rPr>
        <w:t>响应无效</w:t>
      </w:r>
    </w:p>
    <w:p>
      <w:pPr>
        <w:spacing w:line="360" w:lineRule="auto"/>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20.1</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t>合作方存在下列情况之一的，响应无效：</w:t>
      </w:r>
    </w:p>
    <w:p>
      <w:pPr>
        <w:spacing w:line="360" w:lineRule="auto"/>
        <w:ind w:firstLine="660" w:firstLineChars="3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（1）未按照遴选文件的规定提交遴选保证金的（如有）；</w:t>
      </w:r>
    </w:p>
    <w:p>
      <w:pPr>
        <w:spacing w:line="360" w:lineRule="auto"/>
        <w:ind w:firstLine="660" w:firstLineChars="3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（2）响应文件未按遴选文件要求签署、盖章的；</w:t>
      </w:r>
    </w:p>
    <w:p>
      <w:pPr>
        <w:spacing w:line="360" w:lineRule="auto"/>
        <w:ind w:firstLine="649" w:firstLineChars="295"/>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（3）不具备遴选文件中规定的资格要求的；</w:t>
      </w:r>
    </w:p>
    <w:p>
      <w:pPr>
        <w:spacing w:line="360" w:lineRule="auto"/>
        <w:ind w:firstLine="649" w:firstLineChars="295"/>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（4）报价超过遴选文件中规定的预算金额的；</w:t>
      </w:r>
    </w:p>
    <w:p>
      <w:pPr>
        <w:spacing w:line="360" w:lineRule="auto"/>
        <w:ind w:firstLine="649" w:firstLineChars="295"/>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（5）响应文件含有合作方不能接受的附加条件的；</w:t>
      </w:r>
    </w:p>
    <w:p>
      <w:pPr>
        <w:spacing w:line="360" w:lineRule="auto"/>
        <w:ind w:firstLine="649" w:firstLineChars="295"/>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（6）法律、法规和遴选文件规定的其他无效情形。</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20.2</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t>有下列情形之一的，视为合作方串通响应，其响应无效：</w:t>
      </w:r>
    </w:p>
    <w:p>
      <w:pPr>
        <w:spacing w:line="360" w:lineRule="auto"/>
        <w:ind w:firstLine="649" w:firstLineChars="295"/>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（1）不同合作方的响应文件由同一单位或者个人编制；</w:t>
      </w:r>
    </w:p>
    <w:p>
      <w:pPr>
        <w:spacing w:line="360" w:lineRule="auto"/>
        <w:ind w:firstLine="649" w:firstLineChars="295"/>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（2）不同合作方委托同一单位或者个人办理遴选响应事宜；</w:t>
      </w:r>
    </w:p>
    <w:p>
      <w:pPr>
        <w:spacing w:line="360" w:lineRule="auto"/>
        <w:ind w:firstLine="649" w:firstLineChars="295"/>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（3）不同合作方的响应文件载明的项目管理成员或者联系人员为同一人；</w:t>
      </w:r>
    </w:p>
    <w:p>
      <w:pPr>
        <w:spacing w:line="360" w:lineRule="auto"/>
        <w:ind w:firstLine="649" w:firstLineChars="295"/>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（4）不同合作方的响应文件异常一致或者响应报价呈规律性差异；</w:t>
      </w:r>
    </w:p>
    <w:p>
      <w:pPr>
        <w:spacing w:line="360" w:lineRule="auto"/>
        <w:ind w:firstLine="649" w:firstLineChars="295"/>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（5）不同合作方的响应文件相互混装；</w:t>
      </w:r>
    </w:p>
    <w:p>
      <w:pPr>
        <w:spacing w:line="360" w:lineRule="auto"/>
        <w:ind w:firstLine="649" w:firstLineChars="295"/>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（6）不同合作方的遴选保证金从同一单位或者个人的账户转出（如有）。</w:t>
      </w:r>
    </w:p>
    <w:p>
      <w:pPr>
        <w:spacing w:line="360" w:lineRule="auto"/>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20.3</w:t>
      </w:r>
      <w:r>
        <w:rPr>
          <w:rFonts w:hint="eastAsia" w:ascii="宋体" w:hAnsi="宋体" w:eastAsia="宋体" w:cs="宋体"/>
          <w:color w:val="000000" w:themeColor="text1"/>
          <w:sz w:val="22"/>
          <w:szCs w:val="22"/>
          <w14:textFill>
            <w14:solidFill>
              <w14:schemeClr w14:val="tx1"/>
            </w14:solidFill>
          </w14:textFill>
        </w:rPr>
        <w:tab/>
      </w:r>
      <w:r>
        <w:rPr>
          <w:rFonts w:hint="eastAsia" w:ascii="宋体" w:hAnsi="宋体" w:eastAsia="宋体" w:cs="宋体"/>
          <w:color w:val="000000" w:themeColor="text1"/>
          <w:sz w:val="22"/>
          <w:szCs w:val="22"/>
          <w14:textFill>
            <w14:solidFill>
              <w14:schemeClr w14:val="tx1"/>
            </w14:solidFill>
          </w14:textFill>
        </w:rPr>
        <w:t>其他响应无效情形：</w:t>
      </w:r>
    </w:p>
    <w:p>
      <w:pPr>
        <w:spacing w:line="360" w:lineRule="auto"/>
        <w:ind w:left="809" w:leftChars="337"/>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（1）不符合遴选文件“第四章合作需求”中有关规定的；</w:t>
      </w:r>
    </w:p>
    <w:p>
      <w:pPr>
        <w:spacing w:line="360" w:lineRule="auto"/>
        <w:ind w:left="809" w:leftChars="337"/>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（2）不符合遴选文件关于进口产品规定的；</w:t>
      </w:r>
    </w:p>
    <w:p>
      <w:pPr>
        <w:spacing w:line="360" w:lineRule="auto"/>
        <w:ind w:left="809" w:leftChars="337"/>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（3）为本次遴选项目提供整体设计、规范编制或者项目管理、监理、检测等服务的合作方参加遴选响应的；</w:t>
      </w:r>
    </w:p>
    <w:p>
      <w:pPr>
        <w:spacing w:line="360" w:lineRule="auto"/>
        <w:ind w:left="809" w:leftChars="337"/>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（4）单位负责人为同一人或者存在直接控股、管理关系的不同合作方，参加同一合同项下遴选的，相关响应均无效；</w:t>
      </w:r>
    </w:p>
    <w:p>
      <w:pPr>
        <w:spacing w:line="360" w:lineRule="auto"/>
        <w:ind w:left="809" w:leftChars="337"/>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（5）任何选择性报价（或多个方案）的响应；</w:t>
      </w:r>
    </w:p>
    <w:p>
      <w:pPr>
        <w:spacing w:line="360" w:lineRule="auto"/>
        <w:ind w:left="809" w:leftChars="337"/>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（6）任何包含价格调整要求的响应；</w:t>
      </w:r>
    </w:p>
    <w:p>
      <w:pPr>
        <w:spacing w:line="360" w:lineRule="auto"/>
        <w:ind w:left="809" w:leftChars="337"/>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（7）响应有效期不满足要求的响应；</w:t>
      </w:r>
    </w:p>
    <w:p>
      <w:pPr>
        <w:spacing w:line="360" w:lineRule="auto"/>
        <w:ind w:left="809" w:leftChars="33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（8）评审委员会认为合作方的报价明显低于其他通过符合性审查合作方的报价，有可能影响货物质量或者不能诚信履约的，合作方不能证明其报价合理性的；</w:t>
      </w:r>
    </w:p>
    <w:p>
      <w:pPr>
        <w:spacing w:line="360" w:lineRule="auto"/>
        <w:ind w:left="809" w:leftChars="337"/>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（9）响应文件报价出现前后不一致，合作方不确认修正后的报价的。</w:t>
      </w:r>
    </w:p>
    <w:p>
      <w:pPr>
        <w:pStyle w:val="4"/>
        <w:snapToGrid w:val="0"/>
        <w:spacing w:line="360" w:lineRule="auto"/>
        <w:rPr>
          <w:rFonts w:ascii="宋体" w:hAnsi="宋体" w:eastAsia="宋体" w:cs="宋体"/>
          <w:color w:val="000000" w:themeColor="text1"/>
          <w:sz w:val="22"/>
          <w:szCs w:val="22"/>
          <w14:textFill>
            <w14:solidFill>
              <w14:schemeClr w14:val="tx1"/>
            </w14:solidFill>
          </w14:textFill>
        </w:rPr>
      </w:pPr>
      <w:bookmarkStart w:id="1611" w:name="_Toc4925"/>
      <w:bookmarkStart w:id="1612" w:name="_Toc163975188"/>
      <w:bookmarkStart w:id="1613" w:name="_Toc70081221"/>
      <w:bookmarkStart w:id="1614" w:name="_Toc167105234"/>
      <w:bookmarkStart w:id="1615" w:name="_Toc82246251"/>
      <w:bookmarkStart w:id="1616" w:name="_Toc9303258"/>
      <w:bookmarkStart w:id="1617" w:name="_Toc462998478"/>
      <w:bookmarkStart w:id="1618" w:name="_Toc8845550"/>
      <w:bookmarkStart w:id="1619" w:name="_Toc185151109"/>
      <w:bookmarkStart w:id="1620" w:name="_Toc458764557"/>
      <w:bookmarkStart w:id="1621" w:name="_Toc50893954"/>
      <w:bookmarkStart w:id="1622" w:name="_Toc163975548"/>
      <w:bookmarkStart w:id="1623" w:name="_Toc524092296"/>
      <w:bookmarkStart w:id="1624" w:name="_Toc459022974"/>
      <w:bookmarkStart w:id="1625" w:name="_Toc516327960"/>
      <w:bookmarkStart w:id="1626" w:name="_Toc24365"/>
      <w:bookmarkStart w:id="1627" w:name="_Toc509107567"/>
      <w:bookmarkStart w:id="1628" w:name="_Toc8614"/>
      <w:bookmarkStart w:id="1629" w:name="_Toc7191"/>
      <w:bookmarkStart w:id="1630" w:name="_Toc50985599"/>
      <w:bookmarkStart w:id="1631" w:name="_Toc67131243"/>
      <w:bookmarkStart w:id="1632" w:name="_Toc465949380"/>
      <w:bookmarkStart w:id="1633" w:name="_Toc82485144"/>
      <w:bookmarkStart w:id="1634" w:name="_Toc509111514"/>
      <w:bookmarkStart w:id="1635" w:name="_Toc19098"/>
      <w:bookmarkStart w:id="1636" w:name="_Toc458755197"/>
      <w:bookmarkStart w:id="1637" w:name="_Toc82502363"/>
      <w:bookmarkStart w:id="1638" w:name="_Toc459634855"/>
      <w:bookmarkStart w:id="1639" w:name="_Toc52175467"/>
      <w:bookmarkStart w:id="1640" w:name="_Toc458756441"/>
      <w:bookmarkStart w:id="1641" w:name="_Toc50985651"/>
      <w:bookmarkStart w:id="1642" w:name="_Toc50985467"/>
      <w:bookmarkStart w:id="1643" w:name="_Toc163976156"/>
      <w:bookmarkStart w:id="1644" w:name="_Toc527379488"/>
      <w:bookmarkStart w:id="1645" w:name="_Toc18586984"/>
      <w:bookmarkStart w:id="1646" w:name="_Toc50893599"/>
      <w:bookmarkStart w:id="1647" w:name="_Toc80582201"/>
      <w:bookmarkStart w:id="1648" w:name="_Toc516329188"/>
      <w:bookmarkStart w:id="1649" w:name="_Toc83809634"/>
      <w:bookmarkStart w:id="1650" w:name="_Toc509110893"/>
      <w:bookmarkStart w:id="1651" w:name="_Toc82328636"/>
      <w:bookmarkStart w:id="1652" w:name="_Toc238962547"/>
      <w:bookmarkStart w:id="1653" w:name="_Toc5329"/>
      <w:bookmarkStart w:id="1654" w:name="_Toc83810510"/>
      <w:bookmarkStart w:id="1655" w:name="_Toc8845634"/>
      <w:bookmarkStart w:id="1656" w:name="_Toc459741384"/>
      <w:bookmarkStart w:id="1657" w:name="_Toc524092763"/>
      <w:bookmarkStart w:id="1658" w:name="_Toc18587041"/>
      <w:bookmarkStart w:id="1659" w:name="_Toc83810781"/>
      <w:bookmarkStart w:id="1660" w:name="_Toc50895815"/>
      <w:bookmarkStart w:id="1661" w:name="_Toc524703767"/>
      <w:bookmarkStart w:id="1662" w:name="_Toc23626"/>
      <w:bookmarkStart w:id="1663" w:name="_Toc458755341"/>
      <w:bookmarkStart w:id="1664" w:name="_Toc235608910"/>
      <w:bookmarkStart w:id="1665" w:name="_Toc459022905"/>
      <w:bookmarkStart w:id="1666" w:name="_Toc10996"/>
      <w:bookmarkStart w:id="1667" w:name="_Toc458764476"/>
      <w:bookmarkStart w:id="1668" w:name="_Toc239591171"/>
      <w:bookmarkStart w:id="1669" w:name="_Toc458688881"/>
      <w:bookmarkStart w:id="1670" w:name="_Toc82246195"/>
      <w:bookmarkStart w:id="1671" w:name="_Toc198105327"/>
      <w:bookmarkStart w:id="1672" w:name="_Toc25723"/>
      <w:bookmarkStart w:id="1673" w:name="_Toc46107909"/>
      <w:bookmarkStart w:id="1674" w:name="_Toc458755936"/>
      <w:bookmarkStart w:id="1675" w:name="_Toc509381493"/>
      <w:bookmarkStart w:id="1676" w:name="_Toc9587677"/>
      <w:bookmarkStart w:id="1677" w:name="_Toc18587147"/>
      <w:bookmarkStart w:id="1678" w:name="_Toc163975711"/>
      <w:bookmarkStart w:id="1679" w:name="_Toc163975854"/>
      <w:bookmarkStart w:id="1680" w:name="_Toc26566"/>
      <w:bookmarkStart w:id="1681" w:name="_Toc50985731"/>
      <w:bookmarkStart w:id="1682" w:name="_Toc8845707"/>
      <w:bookmarkStart w:id="1683" w:name="_Toc524092617"/>
      <w:bookmarkStart w:id="1684" w:name="_Toc524089178"/>
      <w:bookmarkStart w:id="1685" w:name="_Toc185326888"/>
      <w:bookmarkStart w:id="1686" w:name="_Toc83809758"/>
      <w:bookmarkStart w:id="1687" w:name="_Toc458755145"/>
      <w:bookmarkStart w:id="1688" w:name="_Toc509110767"/>
      <w:bookmarkStart w:id="1689" w:name="_Toc464495346"/>
      <w:bookmarkStart w:id="1690" w:name="_Toc407261709"/>
      <w:bookmarkStart w:id="1691" w:name="_Toc562"/>
      <w:bookmarkStart w:id="1692" w:name="_Toc163975973"/>
      <w:bookmarkStart w:id="1693" w:name="_Toc219600810"/>
      <w:bookmarkStart w:id="1694" w:name="_Toc184437981"/>
      <w:bookmarkStart w:id="1695" w:name="_Toc524092490"/>
      <w:bookmarkStart w:id="1696" w:name="_Toc21854772"/>
      <w:r>
        <w:rPr>
          <w:rFonts w:hint="eastAsia" w:ascii="宋体" w:hAnsi="宋体" w:eastAsia="宋体" w:cs="宋体"/>
          <w:color w:val="000000" w:themeColor="text1"/>
          <w:sz w:val="22"/>
          <w:szCs w:val="22"/>
          <w14:textFill>
            <w14:solidFill>
              <w14:schemeClr w14:val="tx1"/>
            </w14:solidFill>
          </w14:textFill>
        </w:rPr>
        <w:t>六、授予合同</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1697" w:name="_Toc29119"/>
      <w:bookmarkStart w:id="1698" w:name="_Toc13419"/>
      <w:bookmarkStart w:id="1699" w:name="_Toc17552"/>
      <w:bookmarkStart w:id="1700" w:name="_Toc458755937"/>
      <w:bookmarkStart w:id="1701" w:name="_Toc458755342"/>
      <w:bookmarkStart w:id="1702" w:name="_Toc6242"/>
      <w:bookmarkStart w:id="1703" w:name="_Toc464495347"/>
      <w:bookmarkStart w:id="1704" w:name="_Toc459741385"/>
      <w:bookmarkStart w:id="1705" w:name="_Toc465949381"/>
      <w:bookmarkStart w:id="1706" w:name="_Toc458688882"/>
      <w:bookmarkStart w:id="1707" w:name="_Toc458755146"/>
      <w:bookmarkStart w:id="1708" w:name="_Toc458755198"/>
      <w:bookmarkStart w:id="1709" w:name="_Toc458756442"/>
      <w:bookmarkStart w:id="1710" w:name="_Toc18587148"/>
      <w:bookmarkStart w:id="1711" w:name="_Toc18586985"/>
      <w:bookmarkStart w:id="1712" w:name="_Toc22294"/>
      <w:bookmarkStart w:id="1713" w:name="_Toc18587042"/>
      <w:bookmarkStart w:id="1714" w:name="_Toc459022975"/>
      <w:bookmarkStart w:id="1715" w:name="_Toc9587678"/>
      <w:bookmarkStart w:id="1716" w:name="_Toc462998479"/>
      <w:bookmarkStart w:id="1717" w:name="_Toc24254"/>
      <w:bookmarkStart w:id="1718" w:name="_Toc458764558"/>
      <w:bookmarkStart w:id="1719" w:name="_Toc31885"/>
      <w:bookmarkStart w:id="1720" w:name="_Toc8345"/>
      <w:bookmarkStart w:id="1721" w:name="_Toc459634856"/>
      <w:bookmarkStart w:id="1722" w:name="_Toc459022906"/>
      <w:bookmarkStart w:id="1723" w:name="_Toc407261710"/>
      <w:bookmarkStart w:id="1724" w:name="_Toc244"/>
      <w:bookmarkStart w:id="1725" w:name="_Toc458764477"/>
      <w:bookmarkStart w:id="1726" w:name="_Toc3898"/>
      <w:bookmarkStart w:id="1727" w:name="_Toc15675"/>
      <w:r>
        <w:rPr>
          <w:rFonts w:hint="eastAsia" w:ascii="宋体" w:hAnsi="宋体" w:eastAsia="宋体" w:cs="宋体"/>
          <w:b/>
          <w:color w:val="000000" w:themeColor="text1"/>
          <w:sz w:val="22"/>
          <w:szCs w:val="22"/>
          <w14:textFill>
            <w14:solidFill>
              <w14:schemeClr w14:val="tx1"/>
            </w14:solidFill>
          </w14:textFill>
        </w:rPr>
        <w:t>21、成交通知</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21.1 成交合作方确定后，以书面形式向成交合作方发出成交通知书。成交通知书对遴选方和成交合作方具有同等法律效力。成交通知书发出后，遴选方改变遴选结果或者成交合作方放弃成交，应当承担相应的法律责任。</w:t>
      </w:r>
    </w:p>
    <w:p>
      <w:pPr>
        <w:numPr>
          <w:ilvl w:val="255"/>
          <w:numId w:val="0"/>
        </w:numPr>
        <w:snapToGrid w:val="0"/>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22.2 成交通知书是合同的组成部分。</w:t>
      </w:r>
    </w:p>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1728" w:name="_Toc458755147"/>
      <w:bookmarkStart w:id="1729" w:name="_Toc26755"/>
      <w:bookmarkStart w:id="1730" w:name="_Toc458755199"/>
      <w:bookmarkStart w:id="1731" w:name="_Toc407261711"/>
      <w:bookmarkStart w:id="1732" w:name="_Toc397"/>
      <w:bookmarkStart w:id="1733" w:name="_Toc458755938"/>
      <w:bookmarkStart w:id="1734" w:name="_Toc458755343"/>
      <w:bookmarkStart w:id="1735" w:name="_Toc30556"/>
      <w:bookmarkStart w:id="1736" w:name="_Toc464495348"/>
      <w:bookmarkStart w:id="1737" w:name="_Toc465949382"/>
      <w:bookmarkStart w:id="1738" w:name="_Toc9587679"/>
      <w:bookmarkStart w:id="1739" w:name="_Toc15358"/>
      <w:bookmarkStart w:id="1740" w:name="_Toc18270"/>
      <w:bookmarkStart w:id="1741" w:name="_Toc18586986"/>
      <w:bookmarkStart w:id="1742" w:name="_Toc459022907"/>
      <w:bookmarkStart w:id="1743" w:name="_Toc462998480"/>
      <w:bookmarkStart w:id="1744" w:name="_Toc459022976"/>
      <w:bookmarkStart w:id="1745" w:name="_Toc458688883"/>
      <w:bookmarkStart w:id="1746" w:name="_Toc458756443"/>
      <w:bookmarkStart w:id="1747" w:name="_Toc11095"/>
      <w:bookmarkStart w:id="1748" w:name="_Toc25844"/>
      <w:bookmarkStart w:id="1749" w:name="_Toc28271"/>
      <w:bookmarkStart w:id="1750" w:name="_Toc3229"/>
      <w:bookmarkStart w:id="1751" w:name="_Toc458764478"/>
      <w:bookmarkStart w:id="1752" w:name="_Toc19476"/>
      <w:bookmarkStart w:id="1753" w:name="_Toc458764559"/>
      <w:bookmarkStart w:id="1754" w:name="_Toc18587043"/>
      <w:bookmarkStart w:id="1755" w:name="_Toc18587149"/>
      <w:bookmarkStart w:id="1756" w:name="_Toc459741386"/>
      <w:bookmarkStart w:id="1757" w:name="_Toc459634857"/>
      <w:bookmarkStart w:id="1758" w:name="_Toc14564"/>
      <w:bookmarkStart w:id="1759" w:name="_Toc163975715"/>
      <w:bookmarkStart w:id="1760" w:name="_Toc86550760"/>
      <w:bookmarkStart w:id="1761" w:name="_Toc50985471"/>
      <w:bookmarkStart w:id="1762" w:name="_Toc509111855"/>
      <w:bookmarkStart w:id="1763" w:name="_Toc516327964"/>
      <w:bookmarkStart w:id="1764" w:name="_Toc524092767"/>
      <w:bookmarkStart w:id="1765" w:name="_Toc239591174"/>
      <w:bookmarkStart w:id="1766" w:name="_Toc524092494"/>
      <w:bookmarkStart w:id="1767" w:name="_Toc163975977"/>
      <w:bookmarkStart w:id="1768" w:name="_Toc288679127"/>
      <w:bookmarkStart w:id="1769" w:name="_Toc509381416"/>
      <w:bookmarkStart w:id="1770" w:name="_Toc167105238"/>
      <w:bookmarkStart w:id="1771" w:name="_Toc52175471"/>
      <w:bookmarkStart w:id="1772" w:name="_Toc516329192"/>
      <w:bookmarkStart w:id="1773" w:name="_Toc50895819"/>
      <w:bookmarkStart w:id="1774" w:name="_Toc163975552"/>
      <w:bookmarkStart w:id="1775" w:name="_Toc163975858"/>
      <w:bookmarkStart w:id="1776" w:name="_Toc185151113"/>
      <w:bookmarkStart w:id="1777" w:name="_Toc235608913"/>
      <w:bookmarkStart w:id="1778" w:name="_Toc524089182"/>
      <w:bookmarkStart w:id="1779" w:name="_Toc524089014"/>
      <w:bookmarkStart w:id="1780" w:name="_Toc238962550"/>
      <w:bookmarkStart w:id="1781" w:name="_Toc8845638"/>
      <w:bookmarkStart w:id="1782" w:name="_Toc8845711"/>
      <w:bookmarkStart w:id="1783" w:name="_Toc516328222"/>
      <w:bookmarkStart w:id="1784" w:name="_Toc50985603"/>
      <w:bookmarkStart w:id="1785" w:name="_Toc50985735"/>
      <w:bookmarkStart w:id="1786" w:name="_Toc8845554"/>
      <w:bookmarkStart w:id="1787" w:name="_Toc509381497"/>
      <w:bookmarkStart w:id="1788" w:name="_Toc163975916"/>
      <w:bookmarkStart w:id="1789" w:name="_Toc527379492"/>
      <w:bookmarkStart w:id="1790" w:name="_Toc185326892"/>
      <w:bookmarkStart w:id="1791" w:name="_Toc524092300"/>
      <w:bookmarkStart w:id="1792" w:name="_Toc163976160"/>
      <w:bookmarkStart w:id="1793" w:name="_Toc509109307"/>
      <w:bookmarkStart w:id="1794" w:name="_Toc509110898"/>
      <w:bookmarkStart w:id="1795" w:name="_Toc184437985"/>
      <w:r>
        <w:rPr>
          <w:rFonts w:hint="eastAsia" w:ascii="宋体" w:hAnsi="宋体" w:eastAsia="宋体" w:cs="宋体"/>
          <w:b/>
          <w:color w:val="000000" w:themeColor="text1"/>
          <w:sz w:val="22"/>
          <w:szCs w:val="22"/>
          <w14:textFill>
            <w14:solidFill>
              <w14:schemeClr w14:val="tx1"/>
            </w14:solidFill>
          </w14:textFill>
        </w:rPr>
        <w:t>22、签订合同</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pPr>
        <w:pStyle w:val="76"/>
        <w:spacing w:line="360" w:lineRule="auto"/>
        <w:ind w:firstLine="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22.1 成交合作方必须根据遴选文件、响应文件及评审过程中的有关澄清、说明或者补正文件的内容与遴选方签订合同。成交合作方不得再与遴选方签订背离合同实质性内容的其他协议或声明。</w:t>
      </w:r>
    </w:p>
    <w:p>
      <w:pPr>
        <w:pStyle w:val="76"/>
        <w:spacing w:line="360" w:lineRule="auto"/>
        <w:ind w:firstLine="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22.2 遴选方如需追加与合同标的相同的货物或服务，在不改变合同其他条款的前提下，可以与成交合作方协商签订补充合同。</w:t>
      </w:r>
    </w:p>
    <w:p>
      <w:pPr>
        <w:pStyle w:val="76"/>
        <w:spacing w:line="360" w:lineRule="auto"/>
        <w:ind w:firstLine="567"/>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22.3 未经遴选方事先给予书面同意，成交合作方不得将本项目转包、分包，并不得将合同全部及任何权利、义务向第三方转让，否则将被视为严重违约，遴选方有权决定按照成交合作方成交后毁约、终止或解除合同等依约处理。</w:t>
      </w:r>
    </w:p>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Pr>
        <w:pStyle w:val="6"/>
        <w:tabs>
          <w:tab w:val="left" w:pos="482"/>
        </w:tabs>
        <w:snapToGrid w:val="0"/>
        <w:spacing w:line="360" w:lineRule="auto"/>
        <w:rPr>
          <w:rFonts w:ascii="宋体" w:hAnsi="宋体" w:eastAsia="宋体" w:cs="宋体"/>
          <w:b/>
          <w:color w:val="000000" w:themeColor="text1"/>
          <w:sz w:val="22"/>
          <w:szCs w:val="22"/>
          <w14:textFill>
            <w14:solidFill>
              <w14:schemeClr w14:val="tx1"/>
            </w14:solidFill>
          </w14:textFill>
        </w:rPr>
      </w:pPr>
      <w:bookmarkStart w:id="1796" w:name="_Toc50985606"/>
      <w:bookmarkStart w:id="1797" w:name="_Toc407261714"/>
      <w:bookmarkStart w:id="1798" w:name="_Toc28876"/>
      <w:bookmarkStart w:id="1799" w:name="_Toc462998482"/>
      <w:bookmarkStart w:id="1800" w:name="_Toc18587044"/>
      <w:bookmarkStart w:id="1801" w:name="_Toc30063"/>
      <w:bookmarkStart w:id="1802" w:name="_Toc288679130"/>
      <w:bookmarkStart w:id="1803" w:name="_Toc15984"/>
      <w:bookmarkStart w:id="1804" w:name="_Toc184437988"/>
      <w:bookmarkStart w:id="1805" w:name="_Toc459741388"/>
      <w:bookmarkStart w:id="1806" w:name="_Toc163975718"/>
      <w:bookmarkStart w:id="1807" w:name="_Toc458688885"/>
      <w:bookmarkStart w:id="1808" w:name="_Toc458755149"/>
      <w:bookmarkStart w:id="1809" w:name="_Toc52175474"/>
      <w:bookmarkStart w:id="1810" w:name="_Toc9587680"/>
      <w:bookmarkStart w:id="1811" w:name="_Toc239591177"/>
      <w:bookmarkStart w:id="1812" w:name="_Toc18586987"/>
      <w:bookmarkStart w:id="1813" w:name="_Toc235608916"/>
      <w:bookmarkStart w:id="1814" w:name="_Toc25475041"/>
      <w:bookmarkStart w:id="1815" w:name="_Toc185151116"/>
      <w:bookmarkStart w:id="1816" w:name="_Toc458755201"/>
      <w:bookmarkStart w:id="1817" w:name="_Toc50985474"/>
      <w:bookmarkStart w:id="1818" w:name="_Toc50895822"/>
      <w:bookmarkStart w:id="1819" w:name="_Toc10622"/>
      <w:bookmarkStart w:id="1820" w:name="_Toc163975861"/>
      <w:bookmarkStart w:id="1821" w:name="_Toc458756445"/>
      <w:bookmarkStart w:id="1822" w:name="_Toc18587150"/>
      <w:bookmarkStart w:id="1823" w:name="_Toc86550763"/>
      <w:bookmarkStart w:id="1824" w:name="_Toc163975919"/>
      <w:bookmarkStart w:id="1825" w:name="_Toc458764480"/>
      <w:bookmarkStart w:id="1826" w:name="_Toc21317"/>
      <w:bookmarkStart w:id="1827" w:name="_Toc458755940"/>
      <w:bookmarkStart w:id="1828" w:name="_Toc163975980"/>
      <w:bookmarkStart w:id="1829" w:name="_Toc14136"/>
      <w:bookmarkStart w:id="1830" w:name="_Toc459022909"/>
      <w:bookmarkStart w:id="1831" w:name="_Toc163976163"/>
      <w:bookmarkStart w:id="1832" w:name="_Toc50985738"/>
      <w:bookmarkStart w:id="1833" w:name="_Toc458764561"/>
      <w:bookmarkStart w:id="1834" w:name="_Toc459022978"/>
      <w:bookmarkStart w:id="1835" w:name="_Toc459634859"/>
      <w:bookmarkStart w:id="1836" w:name="_Toc22895"/>
      <w:bookmarkStart w:id="1837" w:name="_Toc23933"/>
      <w:bookmarkStart w:id="1838" w:name="_Toc163975555"/>
      <w:bookmarkStart w:id="1839" w:name="_Toc11710"/>
      <w:bookmarkStart w:id="1840" w:name="_Toc458755345"/>
      <w:bookmarkStart w:id="1841" w:name="_Toc6473"/>
      <w:bookmarkStart w:id="1842" w:name="_Toc4239"/>
      <w:bookmarkStart w:id="1843" w:name="_Toc238962553"/>
      <w:bookmarkStart w:id="1844" w:name="_Toc167105241"/>
      <w:bookmarkStart w:id="1845" w:name="_Toc465949384"/>
      <w:bookmarkStart w:id="1846" w:name="_Toc185326895"/>
      <w:bookmarkStart w:id="1847" w:name="_Toc464495350"/>
      <w:r>
        <w:rPr>
          <w:rFonts w:hint="eastAsia" w:ascii="宋体" w:hAnsi="宋体" w:eastAsia="宋体" w:cs="宋体"/>
          <w:b/>
          <w:color w:val="000000" w:themeColor="text1"/>
          <w:sz w:val="22"/>
          <w:szCs w:val="22"/>
          <w14:textFill>
            <w14:solidFill>
              <w14:schemeClr w14:val="tx1"/>
            </w14:solidFill>
          </w14:textFill>
        </w:rPr>
        <w:t>23、保密条款</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23.1 除了合作方为遴选响应所雇人员外，在未经遴选方书面同意的情况下，合作方不得将本项目、与项目中相关的任何内容、资料（包括书面和磁介质资料，下同）透露给任何人。否则，合作方必须承担因此给遴选方造成的一切经济损失，遴选方保留追究其法律责任的权利。合作方须在对外保密的前提下，对其从事本项目遴选响应的雇用人员提供有关情况，所提供的情况仅限于执行遴选响应必不可少的范围内。</w:t>
      </w:r>
    </w:p>
    <w:p>
      <w:pPr>
        <w:spacing w:line="360" w:lineRule="auto"/>
        <w:ind w:firstLine="482"/>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23.2 除非执行合同需要，在事先未得到遴选方书面同意的情况下，合作方不得使用本遴选文件中所提供的任何文件和资料。</w:t>
      </w:r>
    </w:p>
    <w:p>
      <w:pPr>
        <w:rPr>
          <w:color w:val="000000" w:themeColor="text1"/>
          <w14:textFill>
            <w14:solidFill>
              <w14:schemeClr w14:val="tx1"/>
            </w14:solidFill>
          </w14:textFill>
        </w:rPr>
      </w:pPr>
    </w:p>
    <w:p>
      <w:pPr>
        <w:pStyle w:val="3"/>
        <w:snapToGrid w:val="0"/>
        <w:spacing w:line="360" w:lineRule="auto"/>
        <w:rPr>
          <w:color w:val="000000" w:themeColor="text1"/>
          <w14:textFill>
            <w14:solidFill>
              <w14:schemeClr w14:val="tx1"/>
            </w14:solidFill>
          </w14:textFill>
        </w:rPr>
        <w:sectPr>
          <w:headerReference r:id="rId10" w:type="default"/>
          <w:footerReference r:id="rId11" w:type="default"/>
          <w:pgSz w:w="11906" w:h="16838"/>
          <w:pgMar w:top="1247" w:right="1247" w:bottom="1247" w:left="1247" w:header="851" w:footer="992" w:gutter="0"/>
          <w:cols w:space="720" w:num="1"/>
          <w:titlePg/>
          <w:docGrid w:linePitch="312" w:charSpace="0"/>
        </w:sectPr>
      </w:pPr>
      <w:bookmarkStart w:id="1848" w:name="_Toc5505"/>
      <w:bookmarkStart w:id="1849" w:name="_Toc17564"/>
    </w:p>
    <w:p>
      <w:pPr>
        <w:pStyle w:val="3"/>
        <w:snapToGrid w:val="0"/>
        <w:spacing w:line="360" w:lineRule="auto"/>
        <w:rPr>
          <w:rFonts w:ascii="Arial" w:hAnsi="Arial" w:eastAsia="Arial"/>
          <w:color w:val="000000" w:themeColor="text1"/>
          <w14:textFill>
            <w14:solidFill>
              <w14:schemeClr w14:val="tx1"/>
            </w14:solidFill>
          </w14:textFill>
        </w:rPr>
      </w:pPr>
      <w:bookmarkStart w:id="1850" w:name="_Toc6214"/>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"file:///G:\\Claire-D\\Documents\\WeChat%20Files\\clairedh0610\\FileStorage\\File\\2020-01\\_" </w:instrText>
      </w:r>
      <w:r>
        <w:rPr>
          <w:color w:val="000000" w:themeColor="text1"/>
          <w14:textFill>
            <w14:solidFill>
              <w14:schemeClr w14:val="tx1"/>
            </w14:solidFill>
          </w14:textFill>
        </w:rPr>
        <w:fldChar w:fldCharType="separate"/>
      </w:r>
      <w:bookmarkStart w:id="1851" w:name="_Toc407261715"/>
      <w:bookmarkStart w:id="1852" w:name="_Toc465949385"/>
      <w:bookmarkStart w:id="1853" w:name="_Toc462998483"/>
      <w:bookmarkStart w:id="1854" w:name="_Toc9587682"/>
      <w:bookmarkStart w:id="1855" w:name="_Toc458764481"/>
      <w:bookmarkStart w:id="1856" w:name="_Toc464495351"/>
      <w:bookmarkStart w:id="1857" w:name="_Toc458755202"/>
      <w:bookmarkStart w:id="1858" w:name="_Toc459022979"/>
      <w:bookmarkStart w:id="1859" w:name="_Toc458764562"/>
      <w:bookmarkStart w:id="1860" w:name="_Toc458755346"/>
      <w:bookmarkStart w:id="1861" w:name="_Toc458688886"/>
      <w:bookmarkStart w:id="1862" w:name="_Toc459741389"/>
      <w:bookmarkStart w:id="1863" w:name="_Toc18586989"/>
      <w:bookmarkStart w:id="1864" w:name="_Toc18587046"/>
      <w:bookmarkStart w:id="1865" w:name="_Toc459634860"/>
      <w:bookmarkStart w:id="1866" w:name="_Toc458755150"/>
      <w:bookmarkStart w:id="1867" w:name="_Toc458755941"/>
      <w:bookmarkStart w:id="1868" w:name="_Toc459022910"/>
      <w:bookmarkStart w:id="1869" w:name="_Toc458756446"/>
      <w:bookmarkStart w:id="1870" w:name="_Toc18587152"/>
      <w:r>
        <w:rPr>
          <w:color w:val="000000" w:themeColor="text1"/>
          <w14:textFill>
            <w14:solidFill>
              <w14:schemeClr w14:val="tx1"/>
            </w14:solidFill>
          </w14:textFill>
        </w:rPr>
        <w:t xml:space="preserve">第三章 </w:t>
      </w:r>
      <w:r>
        <w:rPr>
          <w:color w:val="000000" w:themeColor="text1"/>
          <w14:textFill>
            <w14:solidFill>
              <w14:schemeClr w14:val="tx1"/>
            </w14:solidFill>
          </w14:textFill>
        </w:rPr>
        <w:fldChar w:fldCharType="end"/>
      </w:r>
      <w:bookmarkStart w:id="1871" w:name="_Toc83809635"/>
      <w:bookmarkStart w:id="1872" w:name="_Toc70081319"/>
      <w:bookmarkStart w:id="1873" w:name="_Toc11500281"/>
      <w:bookmarkStart w:id="1874" w:name="_Toc82485145"/>
      <w:bookmarkStart w:id="1875" w:name="_Toc521203419"/>
      <w:bookmarkStart w:id="1876" w:name="_Toc238962554"/>
      <w:bookmarkStart w:id="1877" w:name="_Toc67131244"/>
      <w:bookmarkStart w:id="1878" w:name="_Toc163975556"/>
      <w:bookmarkStart w:id="1879" w:name="_Toc50985475"/>
      <w:bookmarkStart w:id="1880" w:name="_Toc82328637"/>
      <w:bookmarkStart w:id="1881" w:name="_Toc184437989"/>
      <w:bookmarkStart w:id="1882" w:name="_Toc50985652"/>
      <w:bookmarkStart w:id="1883" w:name="_Toc521201598"/>
      <w:bookmarkStart w:id="1884" w:name="_Toc82246252"/>
      <w:bookmarkStart w:id="1885" w:name="_Toc185151117"/>
      <w:bookmarkStart w:id="1886" w:name="_Toc219600811"/>
      <w:bookmarkStart w:id="1887" w:name="_Toc163975189"/>
      <w:bookmarkStart w:id="1888" w:name="_Toc163975981"/>
      <w:bookmarkStart w:id="1889" w:name="_Toc185326896"/>
      <w:bookmarkStart w:id="1890" w:name="_Toc11555194"/>
      <w:bookmarkStart w:id="1891" w:name="_Toc82502364"/>
      <w:bookmarkStart w:id="1892" w:name="_Toc70081222"/>
      <w:bookmarkStart w:id="1893" w:name="_Toc8895740"/>
      <w:bookmarkStart w:id="1894" w:name="_Toc163975792"/>
      <w:bookmarkStart w:id="1895" w:name="_Toc83810782"/>
      <w:bookmarkStart w:id="1896" w:name="_Toc11499585"/>
      <w:bookmarkStart w:id="1897" w:name="_Toc235608917"/>
      <w:bookmarkStart w:id="1898" w:name="_Toc11554640"/>
      <w:bookmarkStart w:id="1899" w:name="_Toc82246196"/>
      <w:bookmarkStart w:id="1900" w:name="_Toc83810511"/>
      <w:bookmarkStart w:id="1901" w:name="_Toc167105242"/>
      <w:bookmarkStart w:id="1902" w:name="_Toc163976164"/>
      <w:bookmarkStart w:id="1903" w:name="_Toc163975719"/>
      <w:bookmarkStart w:id="1904" w:name="_Toc83809759"/>
      <w:bookmarkStart w:id="1905" w:name="_Toc80582202"/>
      <w:r>
        <w:rPr>
          <w:color w:val="000000" w:themeColor="text1"/>
          <w14:textFill>
            <w14:solidFill>
              <w14:schemeClr w14:val="tx1"/>
            </w14:solidFill>
          </w14:textFill>
        </w:rPr>
        <w:t>评审标准和</w:t>
      </w:r>
      <w:bookmarkEnd w:id="1851"/>
      <w:r>
        <w:rPr>
          <w:color w:val="000000" w:themeColor="text1"/>
          <w14:textFill>
            <w14:solidFill>
              <w14:schemeClr w14:val="tx1"/>
            </w14:solidFill>
          </w14:textFill>
        </w:rPr>
        <w:t>评审方法</w:t>
      </w:r>
      <w:bookmarkEnd w:id="1020"/>
      <w:bookmarkEnd w:id="1021"/>
      <w:bookmarkEnd w:id="1022"/>
      <w:bookmarkEnd w:id="1023"/>
      <w:bookmarkEnd w:id="1024"/>
      <w:bookmarkEnd w:id="1025"/>
      <w:bookmarkEnd w:id="1026"/>
      <w:bookmarkEnd w:id="1027"/>
      <w:bookmarkEnd w:id="1028"/>
      <w:bookmarkEnd w:id="1029"/>
      <w:bookmarkEnd w:id="1030"/>
      <w:bookmarkEnd w:id="1848"/>
      <w:bookmarkEnd w:id="1849"/>
      <w:bookmarkEnd w:id="1850"/>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pPr>
        <w:spacing w:line="360" w:lineRule="auto"/>
        <w:rPr>
          <w:rFonts w:ascii="宋体" w:hAnsi="宋体" w:eastAsia="宋体" w:cs="宋体"/>
          <w:b/>
          <w:color w:val="000000" w:themeColor="text1"/>
          <w:sz w:val="22"/>
          <w:szCs w:val="22"/>
          <w14:textFill>
            <w14:solidFill>
              <w14:schemeClr w14:val="tx1"/>
            </w14:solidFill>
          </w14:textFill>
        </w:rPr>
      </w:pPr>
      <w:bookmarkStart w:id="1906" w:name="_Toc6556"/>
      <w:bookmarkStart w:id="1907" w:name="_Toc22907"/>
      <w:bookmarkStart w:id="1908" w:name="_Toc15715"/>
      <w:bookmarkStart w:id="1909" w:name="_Toc26173"/>
      <w:bookmarkStart w:id="1910" w:name="_Toc12579"/>
      <w:bookmarkStart w:id="1911" w:name="_Toc14653"/>
      <w:r>
        <w:rPr>
          <w:rFonts w:hint="eastAsia" w:ascii="宋体" w:hAnsi="宋体" w:eastAsia="宋体" w:cs="宋体"/>
          <w:b/>
          <w:color w:val="000000" w:themeColor="text1"/>
          <w:sz w:val="22"/>
          <w:szCs w:val="22"/>
          <w14:textFill>
            <w14:solidFill>
              <w14:schemeClr w14:val="tx1"/>
            </w14:solidFill>
          </w14:textFill>
        </w:rPr>
        <w:t>一、合作方资格审查</w:t>
      </w:r>
    </w:p>
    <w:tbl>
      <w:tblPr>
        <w:tblStyle w:val="55"/>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7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854"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序号</w:t>
            </w:r>
          </w:p>
        </w:tc>
        <w:tc>
          <w:tcPr>
            <w:tcW w:w="7865"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854"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7865" w:type="dxa"/>
            <w:tcBorders>
              <w:top w:val="single" w:color="auto" w:sz="4" w:space="0"/>
              <w:left w:val="single" w:color="auto" w:sz="4" w:space="0"/>
              <w:right w:val="single" w:color="auto" w:sz="4" w:space="0"/>
            </w:tcBorders>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有效的营业执照或法人证书等证明文件（复印件，须加盖合作方公章）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p>
        </w:tc>
        <w:tc>
          <w:tcPr>
            <w:tcW w:w="786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符合遴选文件第一章“合格合作方的资格要求”的规定（承诺书加盖公章）（格式，原件）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p>
        </w:tc>
        <w:tc>
          <w:tcPr>
            <w:tcW w:w="7865"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遴选文件要求的其他资质材料证明文件</w:t>
            </w:r>
          </w:p>
        </w:tc>
      </w:tr>
    </w:tbl>
    <w:p>
      <w:pPr>
        <w:spacing w:line="360" w:lineRule="auto"/>
        <w:ind w:firstLine="480"/>
        <w:rPr>
          <w:rFonts w:ascii="宋体" w:hAnsi="宋体" w:eastAsia="宋体" w:cs="宋体"/>
          <w:b/>
          <w:color w:val="000000" w:themeColor="text1"/>
          <w:sz w:val="22"/>
          <w:szCs w:val="22"/>
          <w14:textFill>
            <w14:solidFill>
              <w14:schemeClr w14:val="tx1"/>
            </w14:solidFill>
          </w14:textFill>
        </w:rPr>
      </w:pPr>
    </w:p>
    <w:p>
      <w:pPr>
        <w:spacing w:line="360" w:lineRule="auto"/>
        <w:ind w:firstLine="480"/>
        <w:jc w:val="left"/>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注： 1、合作方资格审查均以合作方在资格证明文件所提供的证明材料为准。若合作方未按要求提交证明材料的，所造成的后果由合作方自行承担。</w:t>
      </w:r>
    </w:p>
    <w:p>
      <w:pPr>
        <w:spacing w:line="360" w:lineRule="auto"/>
        <w:ind w:firstLine="1104" w:firstLineChars="500"/>
        <w:jc w:val="left"/>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2、审查内容具体要求及格式详见第六章附件。</w:t>
      </w:r>
    </w:p>
    <w:p>
      <w:pPr>
        <w:rPr>
          <w:rFonts w:ascii="宋体" w:hAnsi="宋体" w:eastAsia="宋体" w:cs="宋体"/>
          <w:b/>
          <w:color w:val="000000" w:themeColor="text1"/>
          <w:sz w:val="22"/>
          <w:szCs w:val="22"/>
          <w14:textFill>
            <w14:solidFill>
              <w14:schemeClr w14:val="tx1"/>
            </w14:solidFill>
          </w14:textFill>
        </w:rPr>
      </w:pPr>
    </w:p>
    <w:p>
      <w:pPr>
        <w:pStyle w:val="67"/>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spacing w:line="360" w:lineRule="auto"/>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二、合作方符合性审查</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61"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序号</w:t>
            </w:r>
          </w:p>
        </w:tc>
        <w:tc>
          <w:tcPr>
            <w:tcW w:w="7815"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61"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p>
        </w:tc>
        <w:tc>
          <w:tcPr>
            <w:tcW w:w="7815" w:type="dxa"/>
            <w:tcBorders>
              <w:top w:val="single" w:color="auto" w:sz="4" w:space="0"/>
              <w:left w:val="single" w:color="auto" w:sz="4" w:space="0"/>
              <w:right w:val="single" w:color="auto" w:sz="4" w:space="0"/>
            </w:tcBorders>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响应文件按遴选文件要求签署或盖章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61"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p>
        </w:tc>
        <w:tc>
          <w:tcPr>
            <w:tcW w:w="7815" w:type="dxa"/>
            <w:tcBorders>
              <w:top w:val="single" w:color="auto" w:sz="4" w:space="0"/>
              <w:left w:val="single" w:color="auto" w:sz="4" w:space="0"/>
              <w:right w:val="single" w:color="auto" w:sz="4" w:space="0"/>
            </w:tcBorders>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响应文件未含有遴选方不能接受的附加条件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8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p>
        </w:tc>
        <w:tc>
          <w:tcPr>
            <w:tcW w:w="781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不存在“合作方须知”第21条中规定的响应无效情形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861" w:type="dxa"/>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w:t>
            </w:r>
          </w:p>
        </w:tc>
        <w:tc>
          <w:tcPr>
            <w:tcW w:w="7815" w:type="dxa"/>
            <w:tcBorders>
              <w:top w:val="single" w:color="auto" w:sz="4" w:space="0"/>
              <w:left w:val="single" w:color="auto" w:sz="4" w:space="0"/>
              <w:right w:val="single" w:color="auto" w:sz="4" w:space="0"/>
            </w:tcBorders>
            <w:vAlign w:val="center"/>
          </w:tcPr>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不存在法律、法规和遴选文件规定的其他无效情形</w:t>
            </w:r>
          </w:p>
        </w:tc>
      </w:tr>
    </w:tbl>
    <w:p>
      <w:pPr>
        <w:pStyle w:val="175"/>
        <w:snapToGrid w:val="0"/>
        <w:spacing w:line="360" w:lineRule="auto"/>
        <w:rPr>
          <w:rFonts w:eastAsia="宋体" w:cs="宋体"/>
          <w:color w:val="000000" w:themeColor="text1"/>
          <w:sz w:val="22"/>
          <w:szCs w:val="22"/>
          <w14:textFill>
            <w14:solidFill>
              <w14:schemeClr w14:val="tx1"/>
            </w14:solidFill>
          </w14:textFill>
        </w:rPr>
      </w:pPr>
    </w:p>
    <w:p>
      <w:pPr>
        <w:pStyle w:val="175"/>
        <w:snapToGrid w:val="0"/>
        <w:spacing w:line="360" w:lineRule="auto"/>
        <w:rPr>
          <w:rFonts w:eastAsia="宋体" w:cs="宋体"/>
          <w:b/>
          <w:color w:val="000000" w:themeColor="text1"/>
          <w:sz w:val="22"/>
          <w:szCs w:val="22"/>
          <w14:textFill>
            <w14:solidFill>
              <w14:schemeClr w14:val="tx1"/>
            </w14:solidFill>
          </w14:textFill>
        </w:rPr>
      </w:pPr>
    </w:p>
    <w:p>
      <w:pPr>
        <w:pStyle w:val="175"/>
        <w:snapToGrid w:val="0"/>
        <w:spacing w:line="360" w:lineRule="auto"/>
        <w:rPr>
          <w:rFonts w:eastAsia="宋体" w:cs="宋体"/>
          <w:b/>
          <w:color w:val="000000" w:themeColor="text1"/>
          <w:sz w:val="22"/>
          <w:szCs w:val="22"/>
          <w14:textFill>
            <w14:solidFill>
              <w14:schemeClr w14:val="tx1"/>
            </w14:solidFill>
          </w14:textFill>
        </w:rPr>
      </w:pPr>
    </w:p>
    <w:p>
      <w:pPr>
        <w:pStyle w:val="175"/>
        <w:snapToGrid w:val="0"/>
        <w:spacing w:line="360" w:lineRule="auto"/>
        <w:rPr>
          <w:rFonts w:eastAsia="宋体" w:cs="宋体"/>
          <w:b/>
          <w:color w:val="000000" w:themeColor="text1"/>
          <w:sz w:val="22"/>
          <w:szCs w:val="22"/>
          <w14:textFill>
            <w14:solidFill>
              <w14:schemeClr w14:val="tx1"/>
            </w14:solidFill>
          </w14:textFill>
        </w:rPr>
      </w:pPr>
    </w:p>
    <w:p>
      <w:pPr>
        <w:pStyle w:val="175"/>
        <w:snapToGrid w:val="0"/>
        <w:spacing w:line="360" w:lineRule="auto"/>
        <w:rPr>
          <w:rFonts w:eastAsia="宋体" w:cs="宋体"/>
          <w:b/>
          <w:color w:val="000000" w:themeColor="text1"/>
          <w:sz w:val="22"/>
          <w:szCs w:val="22"/>
          <w14:textFill>
            <w14:solidFill>
              <w14:schemeClr w14:val="tx1"/>
            </w14:solidFill>
          </w14:textFill>
        </w:rPr>
      </w:pPr>
    </w:p>
    <w:p>
      <w:pPr>
        <w:jc w:val="left"/>
        <w:rPr>
          <w:rFonts w:ascii="宋体" w:hAnsi="宋体" w:eastAsia="宋体" w:cs="宋体"/>
          <w:b/>
          <w:color w:val="000000" w:themeColor="text1"/>
          <w:sz w:val="22"/>
          <w:szCs w:val="22"/>
          <w14:textFill>
            <w14:solidFill>
              <w14:schemeClr w14:val="tx1"/>
            </w14:solidFill>
          </w14:textFill>
        </w:rPr>
      </w:pPr>
      <w:r>
        <w:rPr>
          <w:rFonts w:eastAsia="宋体" w:cs="宋体"/>
          <w:b/>
          <w:color w:val="000000" w:themeColor="text1"/>
          <w:sz w:val="22"/>
          <w:szCs w:val="22"/>
          <w14:textFill>
            <w14:solidFill>
              <w14:schemeClr w14:val="tx1"/>
            </w14:solidFill>
          </w14:textFill>
        </w:rPr>
        <w:br w:type="page"/>
      </w:r>
    </w:p>
    <w:p>
      <w:pPr>
        <w:pStyle w:val="175"/>
        <w:snapToGrid w:val="0"/>
        <w:spacing w:line="360" w:lineRule="auto"/>
        <w:rPr>
          <w:rFonts w:eastAsia="宋体" w:cs="宋体"/>
          <w:b/>
          <w:color w:val="000000" w:themeColor="text1"/>
          <w:sz w:val="22"/>
          <w:szCs w:val="22"/>
          <w14:textFill>
            <w14:solidFill>
              <w14:schemeClr w14:val="tx1"/>
            </w14:solidFill>
          </w14:textFill>
        </w:rPr>
      </w:pPr>
      <w:r>
        <w:rPr>
          <w:rFonts w:hint="eastAsia" w:eastAsia="宋体" w:cs="宋体"/>
          <w:b/>
          <w:color w:val="000000" w:themeColor="text1"/>
          <w:sz w:val="22"/>
          <w:szCs w:val="22"/>
          <w14:textFill>
            <w14:solidFill>
              <w14:schemeClr w14:val="tx1"/>
            </w14:solidFill>
          </w14:textFill>
        </w:rPr>
        <w:t>三、评审方法</w:t>
      </w:r>
      <w:bookmarkEnd w:id="1906"/>
      <w:bookmarkEnd w:id="1907"/>
      <w:bookmarkEnd w:id="1908"/>
      <w:bookmarkEnd w:id="1909"/>
      <w:bookmarkEnd w:id="1910"/>
      <w:bookmarkEnd w:id="1911"/>
      <w:r>
        <w:rPr>
          <w:rFonts w:hint="eastAsia" w:eastAsia="宋体" w:cs="宋体"/>
          <w:b/>
          <w:color w:val="000000" w:themeColor="text1"/>
          <w:sz w:val="22"/>
          <w:szCs w:val="22"/>
          <w14:textFill>
            <w14:solidFill>
              <w14:schemeClr w14:val="tx1"/>
            </w14:solidFill>
          </w14:textFill>
        </w:rPr>
        <w:t>及标准</w:t>
      </w:r>
    </w:p>
    <w:p>
      <w:pPr>
        <w:pStyle w:val="175"/>
        <w:snapToGrid w:val="0"/>
        <w:spacing w:line="360" w:lineRule="auto"/>
        <w:ind w:firstLine="440" w:firstLineChars="200"/>
        <w:jc w:val="left"/>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本次评审采用综合评分法，满分100分。</w:t>
      </w:r>
    </w:p>
    <w:tbl>
      <w:tblPr>
        <w:tblStyle w:val="55"/>
        <w:tblW w:w="9356" w:type="dxa"/>
        <w:tblInd w:w="-176" w:type="dxa"/>
        <w:tblLayout w:type="fixed"/>
        <w:tblCellMar>
          <w:top w:w="0" w:type="dxa"/>
          <w:left w:w="108" w:type="dxa"/>
          <w:bottom w:w="0" w:type="dxa"/>
          <w:right w:w="108" w:type="dxa"/>
        </w:tblCellMar>
      </w:tblPr>
      <w:tblGrid>
        <w:gridCol w:w="710"/>
        <w:gridCol w:w="1275"/>
        <w:gridCol w:w="6521"/>
        <w:gridCol w:w="850"/>
      </w:tblGrid>
      <w:tr>
        <w:tblPrEx>
          <w:tblCellMar>
            <w:top w:w="0" w:type="dxa"/>
            <w:left w:w="108" w:type="dxa"/>
            <w:bottom w:w="0" w:type="dxa"/>
            <w:right w:w="108" w:type="dxa"/>
          </w:tblCellMar>
        </w:tblPrEx>
        <w:trPr>
          <w:trHeight w:val="288" w:hRule="atLeast"/>
        </w:trPr>
        <w:tc>
          <w:tcPr>
            <w:tcW w:w="710" w:type="dxa"/>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bCs/>
                <w:color w:val="000000"/>
              </w:rPr>
            </w:pPr>
            <w:r>
              <w:rPr>
                <w:rFonts w:hint="eastAsia" w:ascii="宋体" w:hAnsi="宋体" w:cs="宋体"/>
                <w:b/>
                <w:bCs/>
                <w:color w:val="000000"/>
              </w:rPr>
              <w:t>序号</w:t>
            </w:r>
          </w:p>
        </w:tc>
        <w:tc>
          <w:tcPr>
            <w:tcW w:w="1275"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cs="宋体"/>
                <w:b/>
                <w:bCs/>
                <w:color w:val="000000"/>
              </w:rPr>
            </w:pPr>
            <w:r>
              <w:rPr>
                <w:rFonts w:hint="eastAsia" w:ascii="宋体" w:hAnsi="宋体" w:cs="宋体"/>
                <w:b/>
                <w:bCs/>
                <w:color w:val="000000"/>
              </w:rPr>
              <w:t>评审项目</w:t>
            </w:r>
          </w:p>
        </w:tc>
        <w:tc>
          <w:tcPr>
            <w:tcW w:w="6521"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cs="宋体"/>
                <w:b/>
                <w:bCs/>
                <w:color w:val="000000"/>
              </w:rPr>
            </w:pPr>
            <w:r>
              <w:rPr>
                <w:rFonts w:hint="eastAsia" w:ascii="宋体" w:hAnsi="宋体" w:cs="宋体"/>
                <w:b/>
                <w:bCs/>
                <w:color w:val="000000"/>
              </w:rPr>
              <w:t>评分标准</w:t>
            </w:r>
          </w:p>
        </w:tc>
        <w:tc>
          <w:tcPr>
            <w:tcW w:w="850"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cs="宋体"/>
                <w:b/>
                <w:bCs/>
                <w:color w:val="000000"/>
              </w:rPr>
            </w:pPr>
            <w:r>
              <w:rPr>
                <w:rFonts w:hint="eastAsia" w:ascii="宋体" w:hAnsi="宋体" w:cs="宋体"/>
                <w:b/>
                <w:bCs/>
                <w:color w:val="000000"/>
              </w:rPr>
              <w:t>分值</w:t>
            </w:r>
          </w:p>
        </w:tc>
      </w:tr>
      <w:tr>
        <w:tblPrEx>
          <w:tblCellMar>
            <w:top w:w="0" w:type="dxa"/>
            <w:left w:w="108" w:type="dxa"/>
            <w:bottom w:w="0" w:type="dxa"/>
            <w:right w:w="108" w:type="dxa"/>
          </w:tblCellMar>
        </w:tblPrEx>
        <w:trPr>
          <w:trHeight w:val="360" w:hRule="atLeast"/>
        </w:trPr>
        <w:tc>
          <w:tcPr>
            <w:tcW w:w="710" w:type="dxa"/>
            <w:vMerge w:val="restart"/>
            <w:tcBorders>
              <w:top w:val="nil"/>
              <w:left w:val="single" w:color="auto" w:sz="8" w:space="0"/>
              <w:bottom w:val="single" w:color="000000" w:sz="8" w:space="0"/>
              <w:right w:val="single" w:color="auto" w:sz="8" w:space="0"/>
            </w:tcBorders>
            <w:shd w:val="clear" w:color="000000" w:fill="FFFFFF"/>
            <w:vAlign w:val="center"/>
          </w:tcPr>
          <w:p>
            <w:pPr>
              <w:jc w:val="left"/>
              <w:rPr>
                <w:rFonts w:ascii="宋体" w:hAnsi="宋体" w:cs="宋体"/>
                <w:color w:val="000000"/>
              </w:rPr>
            </w:pPr>
            <w:r>
              <w:rPr>
                <w:rFonts w:hint="eastAsia" w:ascii="宋体" w:hAnsi="宋体" w:cs="宋体"/>
                <w:color w:val="000000"/>
              </w:rPr>
              <w:t>1</w:t>
            </w:r>
          </w:p>
        </w:tc>
        <w:tc>
          <w:tcPr>
            <w:tcW w:w="1275" w:type="dxa"/>
            <w:vMerge w:val="restart"/>
            <w:tcBorders>
              <w:top w:val="nil"/>
              <w:left w:val="single" w:color="auto" w:sz="8" w:space="0"/>
              <w:bottom w:val="single" w:color="auto" w:sz="8" w:space="0"/>
              <w:right w:val="single" w:color="auto" w:sz="8" w:space="0"/>
            </w:tcBorders>
            <w:shd w:val="clear" w:color="000000" w:fill="FFFFFF"/>
            <w:vAlign w:val="center"/>
          </w:tcPr>
          <w:p>
            <w:pPr>
              <w:jc w:val="left"/>
              <w:rPr>
                <w:rFonts w:ascii="宋体" w:hAnsi="宋体" w:cs="宋体"/>
                <w:color w:val="000000"/>
              </w:rPr>
            </w:pPr>
            <w:r>
              <w:rPr>
                <w:rFonts w:hint="eastAsia" w:ascii="宋体" w:hAnsi="宋体" w:cs="宋体"/>
                <w:color w:val="000000"/>
              </w:rPr>
              <w:t>投标价格</w:t>
            </w:r>
          </w:p>
        </w:tc>
        <w:tc>
          <w:tcPr>
            <w:tcW w:w="6521" w:type="dxa"/>
            <w:vMerge w:val="restart"/>
            <w:tcBorders>
              <w:top w:val="single" w:color="auto" w:sz="8" w:space="0"/>
              <w:left w:val="single" w:color="auto" w:sz="8" w:space="0"/>
              <w:bottom w:val="single" w:color="auto" w:sz="8" w:space="0"/>
              <w:right w:val="single" w:color="auto" w:sz="8" w:space="0"/>
            </w:tcBorders>
            <w:shd w:val="clear" w:color="000000" w:fill="FFFFFF"/>
            <w:vAlign w:val="center"/>
          </w:tcPr>
          <w:p>
            <w:pPr>
              <w:spacing w:line="276" w:lineRule="auto"/>
              <w:jc w:val="left"/>
              <w:rPr>
                <w:rFonts w:ascii="宋体" w:hAnsi="宋体" w:cs="宋体"/>
                <w:color w:val="000000"/>
              </w:rPr>
            </w:pPr>
            <w:r>
              <w:rPr>
                <w:rFonts w:ascii="宋体" w:hAnsi="宋体" w:cs="宋体"/>
                <w:color w:val="000000"/>
              </w:rPr>
              <w:t>评审基准价=满足</w:t>
            </w:r>
            <w:r>
              <w:rPr>
                <w:rFonts w:hint="eastAsia" w:ascii="宋体" w:hAnsi="宋体" w:cs="宋体"/>
                <w:color w:val="000000"/>
              </w:rPr>
              <w:t>遴选</w:t>
            </w:r>
            <w:r>
              <w:rPr>
                <w:rFonts w:ascii="宋体" w:hAnsi="宋体" w:cs="宋体"/>
                <w:color w:val="000000"/>
              </w:rPr>
              <w:t>文件资格要求且</w:t>
            </w:r>
            <w:r>
              <w:rPr>
                <w:rFonts w:hint="eastAsia" w:ascii="宋体" w:hAnsi="宋体" w:cs="宋体"/>
                <w:color w:val="000000"/>
              </w:rPr>
              <w:t>报价最高者</w:t>
            </w:r>
            <w:r>
              <w:rPr>
                <w:rFonts w:ascii="宋体" w:hAnsi="宋体" w:cs="宋体"/>
                <w:color w:val="000000"/>
              </w:rPr>
              <w:t>，其价格分为满分。</w:t>
            </w:r>
            <w:r>
              <w:rPr>
                <w:rFonts w:hint="eastAsia" w:ascii="宋体" w:hAnsi="宋体" w:cs="宋体"/>
                <w:color w:val="000000"/>
              </w:rPr>
              <w:t>遴选</w:t>
            </w:r>
            <w:r>
              <w:rPr>
                <w:rFonts w:ascii="宋体" w:hAnsi="宋体" w:cs="宋体"/>
                <w:color w:val="000000"/>
              </w:rPr>
              <w:t>报价得分=（报价/</w:t>
            </w:r>
            <w:r>
              <w:rPr>
                <w:rFonts w:hint="eastAsia" w:ascii="宋体" w:hAnsi="宋体" w:cs="宋体"/>
                <w:color w:val="000000"/>
              </w:rPr>
              <w:t>评审</w:t>
            </w:r>
            <w:r>
              <w:rPr>
                <w:rFonts w:ascii="宋体" w:hAnsi="宋体" w:cs="宋体"/>
                <w:color w:val="000000"/>
              </w:rPr>
              <w:t>基准价）×</w:t>
            </w:r>
            <w:r>
              <w:rPr>
                <w:rFonts w:hint="eastAsia" w:ascii="宋体" w:hAnsi="宋体" w:cs="宋体"/>
                <w:color w:val="000000"/>
              </w:rPr>
              <w:t>分值</w:t>
            </w:r>
            <w:r>
              <w:rPr>
                <w:rFonts w:ascii="宋体" w:hAnsi="宋体" w:cs="宋体"/>
                <w:color w:val="000000"/>
              </w:rPr>
              <w:t xml:space="preserve">  </w:t>
            </w:r>
          </w:p>
        </w:tc>
        <w:tc>
          <w:tcPr>
            <w:tcW w:w="850" w:type="dxa"/>
            <w:vMerge w:val="restart"/>
            <w:tcBorders>
              <w:top w:val="nil"/>
              <w:left w:val="single" w:color="auto" w:sz="8" w:space="0"/>
              <w:bottom w:val="single" w:color="auto" w:sz="8" w:space="0"/>
              <w:right w:val="single" w:color="auto" w:sz="8" w:space="0"/>
            </w:tcBorders>
            <w:shd w:val="clear" w:color="000000" w:fill="FFFFFF"/>
            <w:vAlign w:val="center"/>
          </w:tcPr>
          <w:p>
            <w:pPr>
              <w:jc w:val="center"/>
              <w:rPr>
                <w:rFonts w:ascii="宋体" w:hAnsi="宋体" w:cs="宋体"/>
                <w:color w:val="000000"/>
              </w:rPr>
            </w:pPr>
            <w:r>
              <w:rPr>
                <w:rFonts w:hint="eastAsia" w:ascii="宋体" w:hAnsi="宋体" w:cs="宋体"/>
                <w:color w:val="000000"/>
              </w:rPr>
              <w:t>30</w:t>
            </w:r>
          </w:p>
        </w:tc>
      </w:tr>
      <w:tr>
        <w:tblPrEx>
          <w:tblCellMar>
            <w:top w:w="0" w:type="dxa"/>
            <w:left w:w="108" w:type="dxa"/>
            <w:bottom w:w="0" w:type="dxa"/>
            <w:right w:w="108" w:type="dxa"/>
          </w:tblCellMar>
        </w:tblPrEx>
        <w:trPr>
          <w:trHeight w:val="360" w:hRule="atLeast"/>
        </w:trPr>
        <w:tc>
          <w:tcPr>
            <w:tcW w:w="710" w:type="dxa"/>
            <w:vMerge w:val="continue"/>
            <w:tcBorders>
              <w:top w:val="nil"/>
              <w:left w:val="single" w:color="auto" w:sz="8" w:space="0"/>
              <w:bottom w:val="single" w:color="000000" w:sz="8" w:space="0"/>
              <w:right w:val="single" w:color="auto" w:sz="8" w:space="0"/>
            </w:tcBorders>
            <w:vAlign w:val="center"/>
          </w:tcPr>
          <w:p>
            <w:pPr>
              <w:jc w:val="left"/>
              <w:rPr>
                <w:rFonts w:ascii="宋体" w:hAnsi="宋体" w:cs="宋体"/>
                <w:color w:val="000000"/>
              </w:rPr>
            </w:pPr>
          </w:p>
        </w:tc>
        <w:tc>
          <w:tcPr>
            <w:tcW w:w="1275" w:type="dxa"/>
            <w:vMerge w:val="continue"/>
            <w:tcBorders>
              <w:top w:val="nil"/>
              <w:left w:val="single" w:color="auto" w:sz="8" w:space="0"/>
              <w:bottom w:val="single" w:color="auto" w:sz="8" w:space="0"/>
              <w:right w:val="single" w:color="auto" w:sz="8" w:space="0"/>
            </w:tcBorders>
            <w:vAlign w:val="center"/>
          </w:tcPr>
          <w:p>
            <w:pPr>
              <w:jc w:val="left"/>
              <w:rPr>
                <w:rFonts w:ascii="宋体" w:hAnsi="宋体" w:cs="宋体"/>
                <w:color w:val="000000"/>
              </w:rPr>
            </w:pPr>
          </w:p>
        </w:tc>
        <w:tc>
          <w:tcPr>
            <w:tcW w:w="6521" w:type="dxa"/>
            <w:vMerge w:val="continue"/>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color w:val="000000"/>
              </w:rPr>
            </w:pPr>
          </w:p>
        </w:tc>
        <w:tc>
          <w:tcPr>
            <w:tcW w:w="850" w:type="dxa"/>
            <w:vMerge w:val="continue"/>
            <w:tcBorders>
              <w:top w:val="nil"/>
              <w:left w:val="single" w:color="auto" w:sz="8" w:space="0"/>
              <w:bottom w:val="single" w:color="auto" w:sz="8" w:space="0"/>
              <w:right w:val="single" w:color="auto" w:sz="8" w:space="0"/>
            </w:tcBorders>
            <w:vAlign w:val="center"/>
          </w:tcPr>
          <w:p>
            <w:pPr>
              <w:jc w:val="center"/>
              <w:rPr>
                <w:rFonts w:ascii="宋体" w:hAnsi="宋体" w:cs="宋体"/>
                <w:color w:val="000000"/>
              </w:rPr>
            </w:pPr>
          </w:p>
        </w:tc>
      </w:tr>
      <w:tr>
        <w:tblPrEx>
          <w:tblCellMar>
            <w:top w:w="0" w:type="dxa"/>
            <w:left w:w="108" w:type="dxa"/>
            <w:bottom w:w="0" w:type="dxa"/>
            <w:right w:w="108" w:type="dxa"/>
          </w:tblCellMar>
        </w:tblPrEx>
        <w:trPr>
          <w:trHeight w:val="360" w:hRule="atLeast"/>
        </w:trPr>
        <w:tc>
          <w:tcPr>
            <w:tcW w:w="710" w:type="dxa"/>
            <w:tcBorders>
              <w:top w:val="nil"/>
              <w:left w:val="single" w:color="auto" w:sz="8" w:space="0"/>
              <w:bottom w:val="single" w:color="000000" w:sz="8" w:space="0"/>
              <w:right w:val="single" w:color="auto" w:sz="8" w:space="0"/>
            </w:tcBorders>
            <w:vAlign w:val="center"/>
          </w:tcPr>
          <w:p>
            <w:pPr>
              <w:jc w:val="left"/>
              <w:rPr>
                <w:rFonts w:ascii="宋体" w:hAnsi="宋体" w:cs="宋体"/>
                <w:color w:val="000000"/>
              </w:rPr>
            </w:pPr>
            <w:r>
              <w:rPr>
                <w:rFonts w:hint="eastAsia" w:ascii="宋体" w:hAnsi="宋体" w:cs="宋体"/>
                <w:color w:val="000000"/>
              </w:rPr>
              <w:t>2</w:t>
            </w:r>
          </w:p>
        </w:tc>
        <w:tc>
          <w:tcPr>
            <w:tcW w:w="1275" w:type="dxa"/>
            <w:tcBorders>
              <w:top w:val="single" w:color="auto" w:sz="8" w:space="0"/>
              <w:left w:val="single" w:color="auto" w:sz="8" w:space="0"/>
              <w:bottom w:val="single" w:color="auto" w:sz="8" w:space="0"/>
              <w:right w:val="single" w:color="auto" w:sz="4" w:space="0"/>
            </w:tcBorders>
            <w:vAlign w:val="center"/>
          </w:tcPr>
          <w:p>
            <w:pPr>
              <w:jc w:val="left"/>
              <w:rPr>
                <w:rFonts w:ascii="宋体" w:hAnsi="宋体" w:cs="宋体"/>
                <w:color w:val="000000"/>
              </w:rPr>
            </w:pPr>
            <w:r>
              <w:rPr>
                <w:rFonts w:ascii="宋体" w:hAnsi="宋体" w:cs="宋体"/>
                <w:color w:val="000000"/>
              </w:rPr>
              <w:t>业绩</w:t>
            </w:r>
          </w:p>
        </w:tc>
        <w:tc>
          <w:tcPr>
            <w:tcW w:w="6521" w:type="dxa"/>
            <w:tcBorders>
              <w:top w:val="single" w:color="auto" w:sz="8" w:space="0"/>
              <w:left w:val="single" w:color="auto" w:sz="4" w:space="0"/>
              <w:bottom w:val="single" w:color="auto" w:sz="8" w:space="0"/>
              <w:right w:val="single" w:color="auto" w:sz="8" w:space="0"/>
            </w:tcBorders>
            <w:vAlign w:val="center"/>
          </w:tcPr>
          <w:p>
            <w:pPr>
              <w:spacing w:line="276" w:lineRule="auto"/>
              <w:jc w:val="left"/>
              <w:rPr>
                <w:rFonts w:ascii="宋体" w:hAnsi="宋体" w:cs="宋体"/>
                <w:color w:val="000000"/>
              </w:rPr>
            </w:pPr>
            <w:r>
              <w:rPr>
                <w:rFonts w:hint="eastAsia" w:ascii="宋体" w:hAnsi="宋体" w:eastAsia="宋体" w:cs="宋体"/>
                <w:color w:val="000000"/>
              </w:rPr>
              <w:t>合作方</w:t>
            </w:r>
            <w:r>
              <w:rPr>
                <w:rFonts w:hint="eastAsia" w:ascii="宋体" w:hAnsi="宋体" w:cs="宋体"/>
                <w:color w:val="000000"/>
              </w:rPr>
              <w:t>提供</w:t>
            </w:r>
            <w:r>
              <w:rPr>
                <w:rFonts w:ascii="宋体" w:hAnsi="宋体" w:cs="宋体"/>
                <w:color w:val="000000"/>
              </w:rPr>
              <w:t>20</w:t>
            </w:r>
            <w:r>
              <w:rPr>
                <w:rFonts w:hint="eastAsia" w:ascii="宋体" w:hAnsi="宋体" w:cs="宋体"/>
                <w:color w:val="000000"/>
              </w:rPr>
              <w:t>21</w:t>
            </w:r>
            <w:r>
              <w:rPr>
                <w:rFonts w:ascii="宋体" w:hAnsi="宋体" w:cs="宋体"/>
                <w:color w:val="000000"/>
              </w:rPr>
              <w:t>年1月1日以来（以合同签订时间为准）的</w:t>
            </w:r>
            <w:r>
              <w:rPr>
                <w:rFonts w:hint="eastAsia" w:ascii="宋体" w:hAnsi="宋体" w:cs="宋体"/>
                <w:color w:val="000000"/>
              </w:rPr>
              <w:t>相同或者类似</w:t>
            </w:r>
            <w:r>
              <w:rPr>
                <w:rFonts w:ascii="宋体" w:hAnsi="宋体" w:cs="宋体"/>
                <w:color w:val="000000"/>
              </w:rPr>
              <w:t>项目案例，每提供一个类似案例得</w:t>
            </w:r>
            <w:r>
              <w:rPr>
                <w:rFonts w:hint="eastAsia" w:ascii="宋体" w:hAnsi="宋体" w:cs="宋体"/>
                <w:color w:val="000000"/>
              </w:rPr>
              <w:t>1</w:t>
            </w:r>
            <w:r>
              <w:rPr>
                <w:rFonts w:ascii="宋体" w:hAnsi="宋体" w:cs="宋体"/>
                <w:color w:val="000000"/>
              </w:rPr>
              <w:t>分，最高得分</w:t>
            </w:r>
            <w:r>
              <w:rPr>
                <w:rFonts w:hint="eastAsia" w:ascii="宋体" w:hAnsi="宋体" w:cs="宋体"/>
                <w:color w:val="000000"/>
              </w:rPr>
              <w:t>2</w:t>
            </w:r>
            <w:r>
              <w:rPr>
                <w:rFonts w:ascii="宋体" w:hAnsi="宋体" w:cs="宋体"/>
                <w:color w:val="000000"/>
              </w:rPr>
              <w:t>分（以</w:t>
            </w:r>
            <w:r>
              <w:rPr>
                <w:rFonts w:hint="eastAsia" w:ascii="宋体" w:hAnsi="宋体" w:eastAsia="宋体" w:cs="宋体"/>
                <w:color w:val="000000"/>
              </w:rPr>
              <w:t>遴选方</w:t>
            </w:r>
            <w:r>
              <w:rPr>
                <w:rFonts w:ascii="宋体" w:hAnsi="宋体" w:cs="宋体"/>
                <w:color w:val="000000"/>
              </w:rPr>
              <w:t>为单位计算，提供同一</w:t>
            </w:r>
            <w:r>
              <w:rPr>
                <w:rFonts w:hint="eastAsia" w:ascii="宋体" w:hAnsi="宋体" w:eastAsia="宋体" w:cs="宋体"/>
                <w:color w:val="000000"/>
              </w:rPr>
              <w:t>遴选方</w:t>
            </w:r>
            <w:r>
              <w:rPr>
                <w:rFonts w:ascii="宋体" w:hAnsi="宋体" w:cs="宋体"/>
                <w:color w:val="000000"/>
              </w:rPr>
              <w:t xml:space="preserve">多份合同的只算一份）。 </w:t>
            </w:r>
          </w:p>
          <w:p>
            <w:pPr>
              <w:jc w:val="left"/>
              <w:rPr>
                <w:rFonts w:ascii="宋体" w:hAnsi="宋体" w:cs="宋体"/>
                <w:color w:val="000000"/>
              </w:rPr>
            </w:pPr>
            <w:r>
              <w:rPr>
                <w:rFonts w:ascii="宋体" w:hAnsi="宋体" w:cs="宋体"/>
                <w:color w:val="000000"/>
              </w:rPr>
              <w:t>注：须提供合同复印件（加盖单位公章），需包含合同的关键页、签字盖章页</w:t>
            </w:r>
            <w:r>
              <w:rPr>
                <w:rFonts w:hint="eastAsia" w:ascii="宋体" w:hAnsi="宋体" w:cs="宋体"/>
                <w:color w:val="000000"/>
              </w:rPr>
              <w:t>；</w:t>
            </w:r>
            <w:r>
              <w:rPr>
                <w:rFonts w:ascii="宋体" w:hAnsi="宋体" w:cs="宋体"/>
                <w:color w:val="000000"/>
              </w:rPr>
              <w:t>不提供或评委无法认定的不得分</w:t>
            </w:r>
            <w:r>
              <w:rPr>
                <w:rFonts w:hint="eastAsia" w:ascii="宋体" w:hAnsi="宋体" w:cs="宋体"/>
                <w:color w:val="000000"/>
              </w:rPr>
              <w:t>。</w:t>
            </w:r>
          </w:p>
        </w:tc>
        <w:tc>
          <w:tcPr>
            <w:tcW w:w="850" w:type="dxa"/>
            <w:tcBorders>
              <w:top w:val="nil"/>
              <w:left w:val="single" w:color="auto" w:sz="8" w:space="0"/>
              <w:bottom w:val="single" w:color="auto" w:sz="8" w:space="0"/>
              <w:right w:val="single" w:color="auto" w:sz="8" w:space="0"/>
            </w:tcBorders>
            <w:vAlign w:val="center"/>
          </w:tcPr>
          <w:p>
            <w:pPr>
              <w:jc w:val="center"/>
              <w:rPr>
                <w:rFonts w:ascii="宋体" w:hAnsi="宋体" w:cs="宋体"/>
                <w:color w:val="000000"/>
              </w:rPr>
            </w:pPr>
            <w:r>
              <w:rPr>
                <w:rFonts w:hint="eastAsia" w:ascii="宋体" w:hAnsi="宋体" w:cs="宋体"/>
                <w:color w:val="000000"/>
              </w:rPr>
              <w:t>2</w:t>
            </w:r>
          </w:p>
        </w:tc>
      </w:tr>
      <w:tr>
        <w:tblPrEx>
          <w:tblCellMar>
            <w:top w:w="0" w:type="dxa"/>
            <w:left w:w="108" w:type="dxa"/>
            <w:bottom w:w="0" w:type="dxa"/>
            <w:right w:w="108" w:type="dxa"/>
          </w:tblCellMar>
        </w:tblPrEx>
        <w:trPr>
          <w:trHeight w:val="360" w:hRule="atLeast"/>
        </w:trPr>
        <w:tc>
          <w:tcPr>
            <w:tcW w:w="710" w:type="dxa"/>
            <w:tcBorders>
              <w:top w:val="nil"/>
              <w:left w:val="single" w:color="auto" w:sz="8" w:space="0"/>
              <w:bottom w:val="single" w:color="000000" w:sz="8" w:space="0"/>
              <w:right w:val="single" w:color="auto" w:sz="8" w:space="0"/>
            </w:tcBorders>
            <w:vAlign w:val="center"/>
          </w:tcPr>
          <w:p>
            <w:pPr>
              <w:jc w:val="left"/>
              <w:rPr>
                <w:rFonts w:ascii="宋体" w:hAnsi="宋体" w:cs="宋体"/>
                <w:color w:val="000000"/>
              </w:rPr>
            </w:pPr>
            <w:r>
              <w:rPr>
                <w:rFonts w:hint="eastAsia" w:ascii="宋体" w:hAnsi="宋体" w:cs="宋体"/>
                <w:color w:val="000000"/>
              </w:rPr>
              <w:t>3</w:t>
            </w:r>
          </w:p>
        </w:tc>
        <w:tc>
          <w:tcPr>
            <w:tcW w:w="1275" w:type="dxa"/>
            <w:tcBorders>
              <w:top w:val="single" w:color="auto" w:sz="8" w:space="0"/>
              <w:left w:val="single" w:color="auto" w:sz="8" w:space="0"/>
              <w:bottom w:val="single" w:color="auto" w:sz="8" w:space="0"/>
              <w:right w:val="single" w:color="auto" w:sz="4" w:space="0"/>
            </w:tcBorders>
            <w:vAlign w:val="center"/>
          </w:tcPr>
          <w:p>
            <w:pPr>
              <w:jc w:val="left"/>
              <w:rPr>
                <w:rFonts w:ascii="宋体" w:hAnsi="宋体" w:cs="宋体"/>
                <w:color w:val="000000"/>
              </w:rPr>
            </w:pPr>
            <w:r>
              <w:rPr>
                <w:rFonts w:hint="eastAsia"/>
                <w:color w:val="000000"/>
              </w:rPr>
              <w:t>合同条款响应</w:t>
            </w:r>
          </w:p>
        </w:tc>
        <w:tc>
          <w:tcPr>
            <w:tcW w:w="6521" w:type="dxa"/>
            <w:tcBorders>
              <w:top w:val="single" w:color="auto" w:sz="8" w:space="0"/>
              <w:left w:val="single" w:color="auto" w:sz="4" w:space="0"/>
              <w:bottom w:val="single" w:color="auto" w:sz="8" w:space="0"/>
              <w:right w:val="single" w:color="auto" w:sz="8" w:space="0"/>
            </w:tcBorders>
            <w:vAlign w:val="center"/>
          </w:tcPr>
          <w:p>
            <w:pPr>
              <w:pStyle w:val="445"/>
              <w:spacing w:line="276" w:lineRule="auto"/>
              <w:rPr>
                <w:color w:val="000000"/>
              </w:rPr>
            </w:pPr>
            <w:r>
              <w:rPr>
                <w:rFonts w:hint="eastAsia"/>
                <w:color w:val="000000"/>
              </w:rPr>
              <w:t>满足对遴选文件中合同条款及合同履行期限的要求，完全响应，得10分，负偏离或不响应，得0分。</w:t>
            </w:r>
          </w:p>
        </w:tc>
        <w:tc>
          <w:tcPr>
            <w:tcW w:w="850" w:type="dxa"/>
            <w:tcBorders>
              <w:top w:val="nil"/>
              <w:left w:val="single" w:color="auto" w:sz="8" w:space="0"/>
              <w:bottom w:val="single" w:color="auto" w:sz="8" w:space="0"/>
              <w:right w:val="single" w:color="auto" w:sz="8" w:space="0"/>
            </w:tcBorders>
            <w:vAlign w:val="center"/>
          </w:tcPr>
          <w:p>
            <w:pPr>
              <w:jc w:val="center"/>
              <w:rPr>
                <w:rFonts w:ascii="宋体" w:hAnsi="宋体" w:cs="宋体" w:eastAsiaTheme="minorEastAsia"/>
                <w:color w:val="000000"/>
              </w:rPr>
            </w:pPr>
            <w:r>
              <w:rPr>
                <w:rFonts w:hint="eastAsia" w:ascii="宋体" w:hAnsi="宋体" w:cs="宋体" w:eastAsiaTheme="minorEastAsia"/>
                <w:color w:val="000000"/>
              </w:rPr>
              <w:t>10</w:t>
            </w:r>
          </w:p>
        </w:tc>
      </w:tr>
      <w:tr>
        <w:tblPrEx>
          <w:tblCellMar>
            <w:top w:w="0" w:type="dxa"/>
            <w:left w:w="108" w:type="dxa"/>
            <w:bottom w:w="0" w:type="dxa"/>
            <w:right w:w="108" w:type="dxa"/>
          </w:tblCellMar>
        </w:tblPrEx>
        <w:trPr>
          <w:trHeight w:val="1152" w:hRule="atLeast"/>
        </w:trPr>
        <w:tc>
          <w:tcPr>
            <w:tcW w:w="710" w:type="dxa"/>
            <w:tcBorders>
              <w:top w:val="nil"/>
              <w:left w:val="single" w:color="auto" w:sz="4" w:space="0"/>
              <w:bottom w:val="single" w:color="000000" w:sz="8" w:space="0"/>
              <w:right w:val="single" w:color="auto" w:sz="8" w:space="0"/>
            </w:tcBorders>
            <w:shd w:val="clear" w:color="000000" w:fill="FFFFFF"/>
            <w:vAlign w:val="center"/>
          </w:tcPr>
          <w:p>
            <w:pPr>
              <w:pStyle w:val="445"/>
              <w:spacing w:line="313" w:lineRule="exact"/>
              <w:rPr>
                <w:color w:val="000000"/>
              </w:rPr>
            </w:pPr>
            <w:r>
              <w:rPr>
                <w:rFonts w:hint="eastAsia"/>
                <w:color w:val="000000"/>
              </w:rPr>
              <w:t>4</w:t>
            </w:r>
          </w:p>
        </w:tc>
        <w:tc>
          <w:tcPr>
            <w:tcW w:w="1275" w:type="dxa"/>
            <w:tcBorders>
              <w:top w:val="nil"/>
              <w:left w:val="single" w:color="auto" w:sz="8" w:space="0"/>
              <w:bottom w:val="single" w:color="auto" w:sz="8" w:space="0"/>
              <w:right w:val="single" w:color="auto" w:sz="8" w:space="0"/>
            </w:tcBorders>
            <w:vAlign w:val="center"/>
          </w:tcPr>
          <w:p>
            <w:pPr>
              <w:pStyle w:val="445"/>
              <w:spacing w:line="313" w:lineRule="exact"/>
              <w:rPr>
                <w:color w:val="000000"/>
              </w:rPr>
            </w:pPr>
            <w:r>
              <w:rPr>
                <w:rFonts w:hint="eastAsia"/>
              </w:rPr>
              <w:t>项目服务方案</w:t>
            </w:r>
          </w:p>
        </w:tc>
        <w:tc>
          <w:tcPr>
            <w:tcW w:w="6521" w:type="dxa"/>
            <w:tcBorders>
              <w:top w:val="nil"/>
              <w:left w:val="nil"/>
              <w:bottom w:val="single" w:color="auto" w:sz="8" w:space="0"/>
              <w:right w:val="single" w:color="auto" w:sz="8" w:space="0"/>
            </w:tcBorders>
          </w:tcPr>
          <w:p>
            <w:pPr>
              <w:pStyle w:val="445"/>
              <w:spacing w:line="276" w:lineRule="auto"/>
              <w:rPr>
                <w:color w:val="000000"/>
              </w:rPr>
            </w:pPr>
            <w:r>
              <w:rPr>
                <w:rFonts w:hint="eastAsia"/>
                <w:color w:val="000000"/>
              </w:rPr>
              <w:t>对本项目a 项目总体思路、b 工作目标、c 工作任务、d 服务方案进行综合评审：每项内容各占8分，共32 分。</w:t>
            </w:r>
          </w:p>
          <w:p>
            <w:pPr>
              <w:pStyle w:val="445"/>
              <w:spacing w:line="276" w:lineRule="auto"/>
              <w:rPr>
                <w:color w:val="000000"/>
              </w:rPr>
            </w:pPr>
            <w:r>
              <w:rPr>
                <w:rFonts w:hint="eastAsia"/>
                <w:color w:val="000000"/>
              </w:rPr>
              <w:t>每项内容完整、有针对性、能够完全满足本项目需求，得32 分；</w:t>
            </w:r>
          </w:p>
          <w:p>
            <w:pPr>
              <w:pStyle w:val="445"/>
              <w:spacing w:line="276" w:lineRule="auto"/>
              <w:rPr>
                <w:color w:val="000000"/>
              </w:rPr>
            </w:pPr>
            <w:r>
              <w:rPr>
                <w:rFonts w:hint="eastAsia"/>
                <w:color w:val="000000"/>
              </w:rPr>
              <w:t>每项内容基本合理、基本满足项目需求，得4分，最高得16分；</w:t>
            </w:r>
          </w:p>
          <w:p>
            <w:pPr>
              <w:pStyle w:val="445"/>
              <w:spacing w:line="276" w:lineRule="auto"/>
              <w:rPr>
                <w:color w:val="000000"/>
              </w:rPr>
            </w:pPr>
            <w:r>
              <w:rPr>
                <w:rFonts w:hint="eastAsia"/>
                <w:color w:val="000000"/>
              </w:rPr>
              <w:t>每项内容合理差、无针对性、不能完全满足项目需求，得1分，最高得4分；</w:t>
            </w:r>
          </w:p>
          <w:p>
            <w:pPr>
              <w:pStyle w:val="445"/>
              <w:spacing w:line="276" w:lineRule="auto"/>
              <w:rPr>
                <w:color w:val="000000"/>
              </w:rPr>
            </w:pPr>
            <w:r>
              <w:rPr>
                <w:rFonts w:hint="eastAsia"/>
                <w:color w:val="000000"/>
              </w:rPr>
              <w:t>每有一项缺项或不能满足本项目需求，得0分。</w:t>
            </w:r>
          </w:p>
          <w:p>
            <w:pPr>
              <w:pStyle w:val="445"/>
              <w:spacing w:line="276" w:lineRule="auto"/>
              <w:rPr>
                <w:color w:val="000000"/>
              </w:rPr>
            </w:pPr>
            <w:r>
              <w:rPr>
                <w:rFonts w:hint="eastAsia"/>
                <w:color w:val="000000"/>
              </w:rPr>
              <w:t>注：合作方须具有能力：</w:t>
            </w:r>
            <w:r>
              <w:rPr>
                <w:rFonts w:hint="eastAsia"/>
                <w:iCs/>
                <w:color w:val="000000"/>
              </w:rPr>
              <w:t>食品、轻工领域科研能力、技术优势；能与我校教学、科研对接；研究领域具备市场推广空间；能够孵化科技创新企业，与学校合作能够建立合作共生、共享、共赢的平台生态。</w:t>
            </w:r>
          </w:p>
        </w:tc>
        <w:tc>
          <w:tcPr>
            <w:tcW w:w="850" w:type="dxa"/>
            <w:tcBorders>
              <w:top w:val="nil"/>
              <w:left w:val="nil"/>
              <w:bottom w:val="single" w:color="auto" w:sz="8" w:space="0"/>
              <w:right w:val="single" w:color="auto" w:sz="8" w:space="0"/>
            </w:tcBorders>
            <w:vAlign w:val="center"/>
          </w:tcPr>
          <w:p>
            <w:pPr>
              <w:pStyle w:val="445"/>
              <w:spacing w:line="313" w:lineRule="exact"/>
              <w:jc w:val="center"/>
              <w:rPr>
                <w:color w:val="000000"/>
              </w:rPr>
            </w:pPr>
            <w:r>
              <w:rPr>
                <w:rFonts w:hint="eastAsia"/>
                <w:color w:val="000000"/>
              </w:rPr>
              <w:t>32</w:t>
            </w:r>
          </w:p>
        </w:tc>
      </w:tr>
      <w:tr>
        <w:tblPrEx>
          <w:tblCellMar>
            <w:top w:w="0" w:type="dxa"/>
            <w:left w:w="108" w:type="dxa"/>
            <w:bottom w:w="0" w:type="dxa"/>
            <w:right w:w="108" w:type="dxa"/>
          </w:tblCellMar>
        </w:tblPrEx>
        <w:trPr>
          <w:trHeight w:val="1152" w:hRule="atLeast"/>
        </w:trPr>
        <w:tc>
          <w:tcPr>
            <w:tcW w:w="710" w:type="dxa"/>
            <w:tcBorders>
              <w:top w:val="nil"/>
              <w:left w:val="single" w:color="auto" w:sz="4" w:space="0"/>
              <w:bottom w:val="single" w:color="000000" w:sz="8" w:space="0"/>
              <w:right w:val="single" w:color="auto" w:sz="8" w:space="0"/>
            </w:tcBorders>
            <w:shd w:val="clear" w:color="000000" w:fill="FFFFFF"/>
            <w:vAlign w:val="center"/>
          </w:tcPr>
          <w:p>
            <w:pPr>
              <w:pStyle w:val="445"/>
              <w:spacing w:line="313" w:lineRule="exact"/>
              <w:rPr>
                <w:color w:val="000000"/>
              </w:rPr>
            </w:pPr>
            <w:r>
              <w:rPr>
                <w:rFonts w:hint="eastAsia"/>
                <w:color w:val="000000"/>
              </w:rPr>
              <w:t>5</w:t>
            </w:r>
          </w:p>
        </w:tc>
        <w:tc>
          <w:tcPr>
            <w:tcW w:w="1275" w:type="dxa"/>
            <w:tcBorders>
              <w:top w:val="nil"/>
              <w:left w:val="single" w:color="auto" w:sz="8" w:space="0"/>
              <w:bottom w:val="single" w:color="auto" w:sz="8" w:space="0"/>
              <w:right w:val="single" w:color="auto" w:sz="8" w:space="0"/>
            </w:tcBorders>
            <w:vAlign w:val="center"/>
          </w:tcPr>
          <w:p>
            <w:pPr>
              <w:jc w:val="left"/>
              <w:rPr>
                <w:color w:val="000000"/>
              </w:rPr>
            </w:pPr>
            <w:r>
              <w:rPr>
                <w:rFonts w:hint="eastAsia" w:ascii="宋体" w:hAnsi="宋体" w:cs="宋体"/>
                <w:color w:val="000000"/>
              </w:rPr>
              <w:t>人员配备情况</w:t>
            </w:r>
          </w:p>
        </w:tc>
        <w:tc>
          <w:tcPr>
            <w:tcW w:w="6521" w:type="dxa"/>
            <w:tcBorders>
              <w:top w:val="nil"/>
              <w:left w:val="nil"/>
              <w:bottom w:val="single" w:color="auto" w:sz="8" w:space="0"/>
              <w:right w:val="single" w:color="auto" w:sz="8" w:space="0"/>
            </w:tcBorders>
          </w:tcPr>
          <w:p>
            <w:pPr>
              <w:pStyle w:val="445"/>
              <w:spacing w:line="276" w:lineRule="auto"/>
              <w:rPr>
                <w:color w:val="000000"/>
              </w:rPr>
            </w:pPr>
            <w:r>
              <w:rPr>
                <w:rFonts w:hint="eastAsia"/>
                <w:color w:val="000000"/>
              </w:rPr>
              <w:t>对本项目a 人员安排结构、b 人员专业性、c 人员类似项目经验进行综合评审：每项内容各占2 分，共6分。</w:t>
            </w:r>
          </w:p>
          <w:p>
            <w:pPr>
              <w:pStyle w:val="445"/>
              <w:spacing w:line="276" w:lineRule="auto"/>
              <w:rPr>
                <w:color w:val="000000"/>
              </w:rPr>
            </w:pPr>
            <w:r>
              <w:rPr>
                <w:rFonts w:hint="eastAsia"/>
                <w:color w:val="000000"/>
              </w:rPr>
              <w:t>每项内容完整、有针对性、能够完全满足本项目需求，得6分；</w:t>
            </w:r>
          </w:p>
          <w:p>
            <w:pPr>
              <w:pStyle w:val="445"/>
              <w:spacing w:line="276" w:lineRule="auto"/>
              <w:rPr>
                <w:color w:val="000000"/>
              </w:rPr>
            </w:pPr>
            <w:r>
              <w:rPr>
                <w:rFonts w:hint="eastAsia"/>
                <w:color w:val="000000"/>
              </w:rPr>
              <w:t>每项内容基本合理、无针对性、不能完全满足项目需求，得1分，最高得3分；</w:t>
            </w:r>
          </w:p>
          <w:p>
            <w:pPr>
              <w:pStyle w:val="445"/>
              <w:spacing w:line="276" w:lineRule="auto"/>
              <w:rPr>
                <w:color w:val="000000"/>
              </w:rPr>
            </w:pPr>
            <w:r>
              <w:rPr>
                <w:rFonts w:hint="eastAsia"/>
                <w:color w:val="000000"/>
              </w:rPr>
              <w:t>每有一项缺项或不能满足本项目需求，得0分。</w:t>
            </w:r>
          </w:p>
        </w:tc>
        <w:tc>
          <w:tcPr>
            <w:tcW w:w="850" w:type="dxa"/>
            <w:tcBorders>
              <w:top w:val="nil"/>
              <w:left w:val="nil"/>
              <w:bottom w:val="single" w:color="auto" w:sz="8" w:space="0"/>
              <w:right w:val="single" w:color="auto" w:sz="8" w:space="0"/>
            </w:tcBorders>
            <w:vAlign w:val="center"/>
          </w:tcPr>
          <w:p>
            <w:pPr>
              <w:pStyle w:val="445"/>
              <w:spacing w:line="313" w:lineRule="exact"/>
              <w:jc w:val="center"/>
              <w:rPr>
                <w:color w:val="000000"/>
              </w:rPr>
            </w:pPr>
            <w:r>
              <w:rPr>
                <w:rFonts w:hint="eastAsia"/>
                <w:color w:val="000000"/>
              </w:rPr>
              <w:t>6</w:t>
            </w:r>
          </w:p>
        </w:tc>
      </w:tr>
      <w:tr>
        <w:tblPrEx>
          <w:tblCellMar>
            <w:top w:w="0" w:type="dxa"/>
            <w:left w:w="108" w:type="dxa"/>
            <w:bottom w:w="0" w:type="dxa"/>
            <w:right w:w="108" w:type="dxa"/>
          </w:tblCellMar>
        </w:tblPrEx>
        <w:trPr>
          <w:trHeight w:val="1152" w:hRule="atLeast"/>
        </w:trPr>
        <w:tc>
          <w:tcPr>
            <w:tcW w:w="710" w:type="dxa"/>
            <w:tcBorders>
              <w:top w:val="nil"/>
              <w:left w:val="single" w:color="auto" w:sz="4" w:space="0"/>
              <w:bottom w:val="single" w:color="000000" w:sz="8" w:space="0"/>
              <w:right w:val="single" w:color="auto" w:sz="8" w:space="0"/>
            </w:tcBorders>
            <w:shd w:val="clear" w:color="000000" w:fill="FFFFFF"/>
            <w:vAlign w:val="center"/>
          </w:tcPr>
          <w:p>
            <w:pPr>
              <w:pStyle w:val="445"/>
              <w:spacing w:line="313" w:lineRule="exact"/>
              <w:rPr>
                <w:color w:val="000000"/>
              </w:rPr>
            </w:pPr>
            <w:r>
              <w:rPr>
                <w:rFonts w:hint="eastAsia"/>
                <w:color w:val="000000"/>
              </w:rPr>
              <w:t>6</w:t>
            </w:r>
          </w:p>
        </w:tc>
        <w:tc>
          <w:tcPr>
            <w:tcW w:w="1275" w:type="dxa"/>
            <w:tcBorders>
              <w:top w:val="nil"/>
              <w:left w:val="single" w:color="auto" w:sz="8" w:space="0"/>
              <w:bottom w:val="single" w:color="auto" w:sz="8" w:space="0"/>
              <w:right w:val="single" w:color="auto" w:sz="8" w:space="0"/>
            </w:tcBorders>
            <w:vAlign w:val="center"/>
          </w:tcPr>
          <w:p>
            <w:pPr>
              <w:jc w:val="left"/>
              <w:rPr>
                <w:rFonts w:ascii="宋体" w:hAnsi="宋体" w:cs="宋体"/>
                <w:color w:val="000000"/>
              </w:rPr>
            </w:pPr>
            <w:r>
              <w:rPr>
                <w:rFonts w:hint="eastAsia" w:ascii="宋体" w:hAnsi="宋体" w:cs="宋体"/>
                <w:color w:val="000000"/>
              </w:rPr>
              <w:t>进度计划</w:t>
            </w:r>
          </w:p>
          <w:p>
            <w:pPr>
              <w:jc w:val="left"/>
              <w:rPr>
                <w:rFonts w:ascii="宋体" w:hAnsi="宋体" w:cs="宋体"/>
                <w:color w:val="000000"/>
              </w:rPr>
            </w:pPr>
            <w:r>
              <w:rPr>
                <w:rFonts w:hint="eastAsia" w:ascii="宋体" w:hAnsi="宋体" w:cs="宋体"/>
                <w:color w:val="000000"/>
              </w:rPr>
              <w:t>及保证措施</w:t>
            </w:r>
          </w:p>
        </w:tc>
        <w:tc>
          <w:tcPr>
            <w:tcW w:w="6521" w:type="dxa"/>
            <w:tcBorders>
              <w:top w:val="nil"/>
              <w:left w:val="nil"/>
              <w:bottom w:val="single" w:color="auto" w:sz="8" w:space="0"/>
              <w:right w:val="single" w:color="auto" w:sz="8" w:space="0"/>
            </w:tcBorders>
          </w:tcPr>
          <w:p>
            <w:pPr>
              <w:pStyle w:val="445"/>
              <w:spacing w:line="276" w:lineRule="auto"/>
              <w:rPr>
                <w:color w:val="000000"/>
              </w:rPr>
            </w:pPr>
            <w:r>
              <w:rPr>
                <w:rFonts w:hint="eastAsia"/>
                <w:color w:val="000000"/>
              </w:rPr>
              <w:t>对本项目a 工作计划安排、b 保证措施进行综合评审：每项内容各占2分，共 4 分。</w:t>
            </w:r>
          </w:p>
          <w:p>
            <w:pPr>
              <w:pStyle w:val="445"/>
              <w:spacing w:line="276" w:lineRule="auto"/>
              <w:rPr>
                <w:color w:val="000000"/>
              </w:rPr>
            </w:pPr>
            <w:r>
              <w:rPr>
                <w:rFonts w:hint="eastAsia"/>
                <w:color w:val="000000"/>
              </w:rPr>
              <w:t>每项内容完整、有针对性、能够完全满足本项目需求，得4分；</w:t>
            </w:r>
          </w:p>
          <w:p>
            <w:pPr>
              <w:pStyle w:val="445"/>
              <w:spacing w:line="276" w:lineRule="auto"/>
              <w:rPr>
                <w:color w:val="000000"/>
              </w:rPr>
            </w:pPr>
            <w:r>
              <w:rPr>
                <w:rFonts w:hint="eastAsia"/>
                <w:color w:val="000000"/>
              </w:rPr>
              <w:t>每项内容合理差、无针对性、不能完全满足项目需求，得1分，最高得2分；</w:t>
            </w:r>
          </w:p>
          <w:p>
            <w:pPr>
              <w:pStyle w:val="445"/>
              <w:spacing w:line="276" w:lineRule="auto"/>
              <w:rPr>
                <w:color w:val="000000"/>
              </w:rPr>
            </w:pPr>
            <w:r>
              <w:rPr>
                <w:rFonts w:hint="eastAsia"/>
                <w:color w:val="000000"/>
              </w:rPr>
              <w:t>每有一项缺项或不能满足本项目需求，得0分。</w:t>
            </w:r>
          </w:p>
        </w:tc>
        <w:tc>
          <w:tcPr>
            <w:tcW w:w="850" w:type="dxa"/>
            <w:tcBorders>
              <w:top w:val="nil"/>
              <w:left w:val="nil"/>
              <w:bottom w:val="single" w:color="auto" w:sz="8" w:space="0"/>
              <w:right w:val="single" w:color="auto" w:sz="8" w:space="0"/>
            </w:tcBorders>
            <w:vAlign w:val="center"/>
          </w:tcPr>
          <w:p>
            <w:pPr>
              <w:pStyle w:val="445"/>
              <w:spacing w:line="313" w:lineRule="exact"/>
              <w:jc w:val="center"/>
              <w:rPr>
                <w:color w:val="000000"/>
              </w:rPr>
            </w:pPr>
            <w:r>
              <w:rPr>
                <w:rFonts w:hint="eastAsia"/>
                <w:color w:val="000000"/>
              </w:rPr>
              <w:t>4</w:t>
            </w:r>
          </w:p>
        </w:tc>
      </w:tr>
      <w:tr>
        <w:tblPrEx>
          <w:tblCellMar>
            <w:top w:w="0" w:type="dxa"/>
            <w:left w:w="108" w:type="dxa"/>
            <w:bottom w:w="0" w:type="dxa"/>
            <w:right w:w="108" w:type="dxa"/>
          </w:tblCellMar>
        </w:tblPrEx>
        <w:trPr>
          <w:trHeight w:val="1152" w:hRule="atLeast"/>
        </w:trPr>
        <w:tc>
          <w:tcPr>
            <w:tcW w:w="710" w:type="dxa"/>
            <w:tcBorders>
              <w:top w:val="nil"/>
              <w:left w:val="single" w:color="auto" w:sz="4" w:space="0"/>
              <w:bottom w:val="single" w:color="000000" w:sz="8" w:space="0"/>
              <w:right w:val="single" w:color="auto" w:sz="8" w:space="0"/>
            </w:tcBorders>
            <w:shd w:val="clear" w:color="000000" w:fill="FFFFFF"/>
            <w:vAlign w:val="center"/>
          </w:tcPr>
          <w:p>
            <w:pPr>
              <w:pStyle w:val="445"/>
              <w:spacing w:line="313" w:lineRule="exact"/>
              <w:rPr>
                <w:color w:val="000000"/>
              </w:rPr>
            </w:pPr>
            <w:r>
              <w:rPr>
                <w:rFonts w:hint="eastAsia"/>
                <w:color w:val="000000"/>
              </w:rPr>
              <w:t>7</w:t>
            </w:r>
          </w:p>
        </w:tc>
        <w:tc>
          <w:tcPr>
            <w:tcW w:w="1275" w:type="dxa"/>
            <w:tcBorders>
              <w:top w:val="nil"/>
              <w:left w:val="single" w:color="auto" w:sz="8" w:space="0"/>
              <w:bottom w:val="single" w:color="auto" w:sz="8" w:space="0"/>
              <w:right w:val="single" w:color="auto" w:sz="8" w:space="0"/>
            </w:tcBorders>
            <w:vAlign w:val="center"/>
          </w:tcPr>
          <w:p>
            <w:pPr>
              <w:jc w:val="left"/>
              <w:rPr>
                <w:rFonts w:ascii="宋体" w:hAnsi="宋体" w:cs="宋体"/>
                <w:color w:val="000000"/>
              </w:rPr>
            </w:pPr>
            <w:r>
              <w:rPr>
                <w:rFonts w:hint="eastAsia" w:ascii="宋体" w:hAnsi="宋体" w:cs="宋体"/>
                <w:color w:val="000000"/>
              </w:rPr>
              <w:t>质量、安全保证措施</w:t>
            </w:r>
          </w:p>
        </w:tc>
        <w:tc>
          <w:tcPr>
            <w:tcW w:w="6521" w:type="dxa"/>
            <w:tcBorders>
              <w:top w:val="nil"/>
              <w:left w:val="nil"/>
              <w:bottom w:val="single" w:color="auto" w:sz="8" w:space="0"/>
              <w:right w:val="single" w:color="auto" w:sz="8" w:space="0"/>
            </w:tcBorders>
          </w:tcPr>
          <w:p>
            <w:pPr>
              <w:pStyle w:val="445"/>
              <w:spacing w:line="276" w:lineRule="auto"/>
              <w:rPr>
                <w:color w:val="000000"/>
              </w:rPr>
            </w:pPr>
            <w:r>
              <w:rPr>
                <w:rFonts w:hint="eastAsia"/>
                <w:color w:val="000000"/>
              </w:rPr>
              <w:t>对本项目a 质量保障体系、b 质量保证措施、c</w:t>
            </w:r>
            <w:r>
              <w:rPr>
                <w:color w:val="000000"/>
              </w:rPr>
              <w:t xml:space="preserve"> </w:t>
            </w:r>
            <w:r>
              <w:rPr>
                <w:rFonts w:hint="eastAsia"/>
                <w:color w:val="000000"/>
              </w:rPr>
              <w:t>安全保证措施进行综合评审：每项内容各占2分，共6 分。</w:t>
            </w:r>
          </w:p>
          <w:p>
            <w:pPr>
              <w:pStyle w:val="445"/>
              <w:spacing w:line="276" w:lineRule="auto"/>
              <w:rPr>
                <w:color w:val="000000"/>
              </w:rPr>
            </w:pPr>
            <w:r>
              <w:rPr>
                <w:rFonts w:hint="eastAsia"/>
                <w:color w:val="000000"/>
              </w:rPr>
              <w:t>每项内容完整、有针对性、能够完全满足本项目需求，得6分；</w:t>
            </w:r>
          </w:p>
          <w:p>
            <w:pPr>
              <w:pStyle w:val="445"/>
              <w:spacing w:line="276" w:lineRule="auto"/>
              <w:rPr>
                <w:color w:val="000000"/>
              </w:rPr>
            </w:pPr>
            <w:r>
              <w:rPr>
                <w:rFonts w:hint="eastAsia"/>
                <w:color w:val="000000"/>
              </w:rPr>
              <w:t>每项内容基本合理、基本满足项目需求，得1分，最高得3分；</w:t>
            </w:r>
          </w:p>
          <w:p>
            <w:pPr>
              <w:pStyle w:val="445"/>
              <w:spacing w:line="276" w:lineRule="auto"/>
              <w:rPr>
                <w:color w:val="000000"/>
              </w:rPr>
            </w:pPr>
            <w:r>
              <w:rPr>
                <w:rFonts w:hint="eastAsia"/>
                <w:color w:val="000000"/>
              </w:rPr>
              <w:t>每有一项缺项或不能满足本项目需求，得0分。</w:t>
            </w:r>
          </w:p>
        </w:tc>
        <w:tc>
          <w:tcPr>
            <w:tcW w:w="850" w:type="dxa"/>
            <w:tcBorders>
              <w:top w:val="nil"/>
              <w:left w:val="nil"/>
              <w:bottom w:val="single" w:color="auto" w:sz="8" w:space="0"/>
              <w:right w:val="single" w:color="auto" w:sz="8" w:space="0"/>
            </w:tcBorders>
            <w:vAlign w:val="center"/>
          </w:tcPr>
          <w:p>
            <w:pPr>
              <w:pStyle w:val="445"/>
              <w:spacing w:line="313" w:lineRule="exact"/>
              <w:jc w:val="center"/>
              <w:rPr>
                <w:color w:val="000000"/>
              </w:rPr>
            </w:pPr>
            <w:r>
              <w:rPr>
                <w:rFonts w:hint="eastAsia"/>
                <w:color w:val="000000"/>
              </w:rPr>
              <w:t>6</w:t>
            </w:r>
          </w:p>
        </w:tc>
      </w:tr>
      <w:tr>
        <w:tblPrEx>
          <w:tblCellMar>
            <w:top w:w="0" w:type="dxa"/>
            <w:left w:w="108" w:type="dxa"/>
            <w:bottom w:w="0" w:type="dxa"/>
            <w:right w:w="108" w:type="dxa"/>
          </w:tblCellMar>
        </w:tblPrEx>
        <w:trPr>
          <w:trHeight w:val="1152" w:hRule="atLeast"/>
        </w:trPr>
        <w:tc>
          <w:tcPr>
            <w:tcW w:w="710" w:type="dxa"/>
            <w:tcBorders>
              <w:top w:val="nil"/>
              <w:left w:val="single" w:color="auto" w:sz="4" w:space="0"/>
              <w:bottom w:val="single" w:color="000000" w:sz="8" w:space="0"/>
              <w:right w:val="single" w:color="auto" w:sz="8" w:space="0"/>
            </w:tcBorders>
            <w:shd w:val="clear" w:color="000000" w:fill="FFFFFF"/>
            <w:vAlign w:val="center"/>
          </w:tcPr>
          <w:p>
            <w:pPr>
              <w:pStyle w:val="445"/>
              <w:spacing w:line="313" w:lineRule="exact"/>
              <w:rPr>
                <w:color w:val="000000"/>
              </w:rPr>
            </w:pPr>
            <w:r>
              <w:rPr>
                <w:rFonts w:hint="eastAsia"/>
                <w:color w:val="000000"/>
              </w:rPr>
              <w:t>8</w:t>
            </w:r>
          </w:p>
        </w:tc>
        <w:tc>
          <w:tcPr>
            <w:tcW w:w="1275" w:type="dxa"/>
            <w:tcBorders>
              <w:top w:val="nil"/>
              <w:left w:val="single" w:color="auto" w:sz="8" w:space="0"/>
              <w:bottom w:val="single" w:color="auto" w:sz="8" w:space="0"/>
              <w:right w:val="single" w:color="auto" w:sz="8" w:space="0"/>
            </w:tcBorders>
            <w:vAlign w:val="center"/>
          </w:tcPr>
          <w:p>
            <w:pPr>
              <w:jc w:val="left"/>
              <w:rPr>
                <w:rFonts w:ascii="宋体" w:hAnsi="宋体" w:cs="宋体"/>
                <w:color w:val="000000"/>
              </w:rPr>
            </w:pPr>
            <w:r>
              <w:rPr>
                <w:rFonts w:hint="eastAsia" w:ascii="宋体" w:hAnsi="宋体" w:cs="宋体"/>
                <w:color w:val="000000"/>
              </w:rPr>
              <w:t>保密措施解决方案</w:t>
            </w:r>
          </w:p>
        </w:tc>
        <w:tc>
          <w:tcPr>
            <w:tcW w:w="6521" w:type="dxa"/>
            <w:tcBorders>
              <w:top w:val="nil"/>
              <w:left w:val="nil"/>
              <w:bottom w:val="single" w:color="auto" w:sz="8" w:space="0"/>
              <w:right w:val="single" w:color="auto" w:sz="8" w:space="0"/>
            </w:tcBorders>
          </w:tcPr>
          <w:p>
            <w:pPr>
              <w:pStyle w:val="445"/>
              <w:spacing w:line="276" w:lineRule="auto"/>
              <w:rPr>
                <w:color w:val="000000"/>
              </w:rPr>
            </w:pPr>
            <w:r>
              <w:rPr>
                <w:rFonts w:hint="eastAsia"/>
                <w:color w:val="000000"/>
              </w:rPr>
              <w:t>根据本项目特点及合作需求提供有效得保密措施：</w:t>
            </w:r>
          </w:p>
          <w:p>
            <w:pPr>
              <w:pStyle w:val="445"/>
              <w:spacing w:line="276" w:lineRule="auto"/>
              <w:rPr>
                <w:color w:val="000000"/>
              </w:rPr>
            </w:pPr>
            <w:r>
              <w:rPr>
                <w:rFonts w:hint="eastAsia"/>
                <w:color w:val="000000"/>
              </w:rPr>
              <w:t>保密制度健全、清晰，得4分；</w:t>
            </w:r>
          </w:p>
          <w:p>
            <w:pPr>
              <w:pStyle w:val="445"/>
              <w:spacing w:line="276" w:lineRule="auto"/>
              <w:rPr>
                <w:color w:val="000000"/>
              </w:rPr>
            </w:pPr>
            <w:r>
              <w:rPr>
                <w:rFonts w:hint="eastAsia"/>
                <w:color w:val="000000"/>
              </w:rPr>
              <w:t>保密制度基本健全、基本清晰，得2分；</w:t>
            </w:r>
          </w:p>
          <w:p>
            <w:pPr>
              <w:pStyle w:val="445"/>
              <w:spacing w:line="276" w:lineRule="auto"/>
              <w:rPr>
                <w:color w:val="000000"/>
              </w:rPr>
            </w:pPr>
            <w:r>
              <w:rPr>
                <w:rFonts w:hint="eastAsia"/>
                <w:color w:val="000000"/>
              </w:rPr>
              <w:t>保密制度不健全或未提供，得0分。</w:t>
            </w:r>
          </w:p>
        </w:tc>
        <w:tc>
          <w:tcPr>
            <w:tcW w:w="850" w:type="dxa"/>
            <w:tcBorders>
              <w:top w:val="nil"/>
              <w:left w:val="nil"/>
              <w:bottom w:val="single" w:color="auto" w:sz="8" w:space="0"/>
              <w:right w:val="single" w:color="auto" w:sz="8" w:space="0"/>
            </w:tcBorders>
            <w:vAlign w:val="center"/>
          </w:tcPr>
          <w:p>
            <w:pPr>
              <w:pStyle w:val="445"/>
              <w:spacing w:line="313" w:lineRule="exact"/>
              <w:jc w:val="center"/>
              <w:rPr>
                <w:color w:val="000000"/>
              </w:rPr>
            </w:pPr>
            <w:r>
              <w:rPr>
                <w:rFonts w:hint="eastAsia"/>
                <w:color w:val="000000"/>
              </w:rPr>
              <w:t>4</w:t>
            </w:r>
          </w:p>
        </w:tc>
      </w:tr>
      <w:tr>
        <w:tblPrEx>
          <w:tblCellMar>
            <w:top w:w="0" w:type="dxa"/>
            <w:left w:w="108" w:type="dxa"/>
            <w:bottom w:w="0" w:type="dxa"/>
            <w:right w:w="108" w:type="dxa"/>
          </w:tblCellMar>
        </w:tblPrEx>
        <w:trPr>
          <w:trHeight w:val="1152" w:hRule="atLeast"/>
        </w:trPr>
        <w:tc>
          <w:tcPr>
            <w:tcW w:w="710" w:type="dxa"/>
            <w:tcBorders>
              <w:left w:val="single" w:color="auto" w:sz="4" w:space="0"/>
              <w:right w:val="single" w:color="auto" w:sz="8" w:space="0"/>
            </w:tcBorders>
            <w:shd w:val="clear" w:color="000000" w:fill="FFFFFF"/>
            <w:vAlign w:val="center"/>
          </w:tcPr>
          <w:p>
            <w:pPr>
              <w:pStyle w:val="445"/>
              <w:spacing w:line="313" w:lineRule="exact"/>
              <w:rPr>
                <w:color w:val="000000"/>
              </w:rPr>
            </w:pPr>
            <w:r>
              <w:rPr>
                <w:rFonts w:hint="eastAsia"/>
                <w:color w:val="000000"/>
              </w:rPr>
              <w:t>9</w:t>
            </w:r>
          </w:p>
        </w:tc>
        <w:tc>
          <w:tcPr>
            <w:tcW w:w="1275" w:type="dxa"/>
            <w:tcBorders>
              <w:top w:val="nil"/>
              <w:left w:val="single" w:color="auto" w:sz="8" w:space="0"/>
              <w:bottom w:val="single" w:color="auto" w:sz="8" w:space="0"/>
              <w:right w:val="single" w:color="auto" w:sz="8" w:space="0"/>
            </w:tcBorders>
            <w:vAlign w:val="center"/>
          </w:tcPr>
          <w:p>
            <w:pPr>
              <w:pStyle w:val="445"/>
              <w:spacing w:line="313" w:lineRule="exact"/>
              <w:rPr>
                <w:color w:val="000000"/>
              </w:rPr>
            </w:pPr>
            <w:r>
              <w:rPr>
                <w:rFonts w:hint="eastAsia"/>
                <w:color w:val="000000"/>
              </w:rPr>
              <w:t>服务承诺</w:t>
            </w:r>
          </w:p>
        </w:tc>
        <w:tc>
          <w:tcPr>
            <w:tcW w:w="6521" w:type="dxa"/>
            <w:tcBorders>
              <w:top w:val="nil"/>
              <w:left w:val="nil"/>
              <w:bottom w:val="single" w:color="auto" w:sz="8" w:space="0"/>
              <w:right w:val="single" w:color="auto" w:sz="8" w:space="0"/>
            </w:tcBorders>
          </w:tcPr>
          <w:p>
            <w:pPr>
              <w:pStyle w:val="445"/>
              <w:spacing w:line="276" w:lineRule="auto"/>
              <w:rPr>
                <w:color w:val="000000"/>
              </w:rPr>
            </w:pPr>
            <w:r>
              <w:rPr>
                <w:rFonts w:hint="eastAsia"/>
                <w:color w:val="000000"/>
              </w:rPr>
              <w:t>对本项目a 质量保障体系、b 质量保证措施、c</w:t>
            </w:r>
            <w:r>
              <w:rPr>
                <w:color w:val="000000"/>
              </w:rPr>
              <w:t xml:space="preserve"> </w:t>
            </w:r>
            <w:r>
              <w:rPr>
                <w:rFonts w:hint="eastAsia"/>
                <w:color w:val="000000"/>
              </w:rPr>
              <w:t>安全保证措施进行综合评审：每项内容各占2分，共 6 分。</w:t>
            </w:r>
          </w:p>
          <w:p>
            <w:pPr>
              <w:pStyle w:val="445"/>
              <w:spacing w:line="276" w:lineRule="auto"/>
              <w:rPr>
                <w:color w:val="000000"/>
              </w:rPr>
            </w:pPr>
            <w:r>
              <w:rPr>
                <w:rFonts w:hint="eastAsia"/>
                <w:color w:val="000000"/>
              </w:rPr>
              <w:t>每项内容完整、有针对性、能够完全满足本项目需求，得6分；</w:t>
            </w:r>
          </w:p>
          <w:p>
            <w:pPr>
              <w:pStyle w:val="445"/>
              <w:spacing w:line="276" w:lineRule="auto"/>
              <w:rPr>
                <w:color w:val="000000"/>
              </w:rPr>
            </w:pPr>
            <w:r>
              <w:rPr>
                <w:rFonts w:hint="eastAsia"/>
                <w:color w:val="000000"/>
              </w:rPr>
              <w:t>每项内容基本合理、不能完全满足项目需求，得1分，最高得3分；</w:t>
            </w:r>
          </w:p>
          <w:p>
            <w:pPr>
              <w:pStyle w:val="445"/>
              <w:spacing w:line="276" w:lineRule="auto"/>
              <w:rPr>
                <w:color w:val="000000"/>
              </w:rPr>
            </w:pPr>
            <w:r>
              <w:rPr>
                <w:rFonts w:hint="eastAsia"/>
                <w:color w:val="000000"/>
              </w:rPr>
              <w:t>每有一项缺项或不能满足本项目需求，得0分。</w:t>
            </w:r>
          </w:p>
        </w:tc>
        <w:tc>
          <w:tcPr>
            <w:tcW w:w="850" w:type="dxa"/>
            <w:tcBorders>
              <w:top w:val="nil"/>
              <w:left w:val="nil"/>
              <w:bottom w:val="single" w:color="auto" w:sz="8" w:space="0"/>
              <w:right w:val="single" w:color="auto" w:sz="8" w:space="0"/>
            </w:tcBorders>
            <w:vAlign w:val="center"/>
          </w:tcPr>
          <w:p>
            <w:pPr>
              <w:pStyle w:val="445"/>
              <w:spacing w:line="313" w:lineRule="exact"/>
              <w:jc w:val="center"/>
              <w:rPr>
                <w:color w:val="000000"/>
              </w:rPr>
            </w:pPr>
            <w:r>
              <w:rPr>
                <w:rFonts w:hint="eastAsia"/>
                <w:color w:val="000000"/>
              </w:rPr>
              <w:t>6</w:t>
            </w:r>
          </w:p>
        </w:tc>
      </w:tr>
      <w:tr>
        <w:tblPrEx>
          <w:tblCellMar>
            <w:top w:w="0" w:type="dxa"/>
            <w:left w:w="108" w:type="dxa"/>
            <w:bottom w:w="0" w:type="dxa"/>
            <w:right w:w="108" w:type="dxa"/>
          </w:tblCellMar>
        </w:tblPrEx>
        <w:trPr>
          <w:trHeight w:val="576" w:hRule="atLeast"/>
        </w:trPr>
        <w:tc>
          <w:tcPr>
            <w:tcW w:w="8506" w:type="dxa"/>
            <w:gridSpan w:val="3"/>
            <w:tcBorders>
              <w:top w:val="single" w:color="auto" w:sz="4" w:space="0"/>
              <w:left w:val="single" w:color="auto" w:sz="8" w:space="0"/>
              <w:bottom w:val="single" w:color="000000" w:sz="8" w:space="0"/>
              <w:right w:val="single" w:color="auto" w:sz="4" w:space="0"/>
            </w:tcBorders>
            <w:vAlign w:val="center"/>
          </w:tcPr>
          <w:p>
            <w:pPr>
              <w:jc w:val="center"/>
              <w:rPr>
                <w:rFonts w:ascii="宋体" w:hAnsi="宋体" w:cs="宋体"/>
                <w:color w:val="000000"/>
              </w:rPr>
            </w:pPr>
            <w:r>
              <w:rPr>
                <w:rFonts w:ascii="宋体" w:hAnsi="宋体" w:cs="宋体"/>
                <w:color w:val="000000"/>
              </w:rPr>
              <w:t xml:space="preserve">总分 </w:t>
            </w:r>
          </w:p>
        </w:tc>
        <w:tc>
          <w:tcPr>
            <w:tcW w:w="850" w:type="dxa"/>
            <w:tcBorders>
              <w:top w:val="single" w:color="auto" w:sz="4" w:space="0"/>
              <w:left w:val="single" w:color="auto" w:sz="4" w:space="0"/>
              <w:bottom w:val="single" w:color="auto" w:sz="4" w:space="0"/>
              <w:right w:val="single" w:color="auto" w:sz="4" w:space="0"/>
            </w:tcBorders>
            <w:vAlign w:val="center"/>
          </w:tcPr>
          <w:p>
            <w:pPr>
              <w:pStyle w:val="445"/>
              <w:spacing w:line="313" w:lineRule="exact"/>
              <w:jc w:val="center"/>
              <w:rPr>
                <w:color w:val="000000"/>
              </w:rPr>
            </w:pPr>
            <w:r>
              <w:rPr>
                <w:rFonts w:hint="eastAsia"/>
                <w:color w:val="000000"/>
              </w:rPr>
              <w:t>100</w:t>
            </w:r>
          </w:p>
        </w:tc>
      </w:tr>
    </w:tbl>
    <w:p>
      <w:pPr>
        <w:spacing w:line="360" w:lineRule="auto"/>
        <w:rPr>
          <w:rFonts w:ascii="宋体" w:hAnsi="宋体" w:eastAsia="宋体" w:cs="宋体"/>
          <w:bCs/>
          <w:color w:val="000000" w:themeColor="text1"/>
          <w:sz w:val="22"/>
          <w:szCs w:val="22"/>
          <w14:textFill>
            <w14:solidFill>
              <w14:schemeClr w14:val="tx1"/>
            </w14:solidFill>
          </w14:textFill>
        </w:rPr>
      </w:pPr>
    </w:p>
    <w:p>
      <w:pPr>
        <w:spacing w:line="360" w:lineRule="auto"/>
        <w:ind w:firstLine="420"/>
        <w:rPr>
          <w:rFonts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注：</w:t>
      </w:r>
    </w:p>
    <w:p>
      <w:pPr>
        <w:spacing w:line="360" w:lineRule="auto"/>
        <w:ind w:firstLine="420"/>
        <w:rPr>
          <w:rFonts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1、评分分值及计算结果精确到小数点后二位，第三位四舍五入。</w:t>
      </w:r>
    </w:p>
    <w:p>
      <w:pPr>
        <w:spacing w:line="360" w:lineRule="auto"/>
        <w:ind w:firstLine="420"/>
        <w:rPr>
          <w:rFonts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评审时，评审委员会各成员应当独立对每个有效合作方的响应文件进行评价、打分，然后汇总每个合作方每项评分因素的得分，取各评委评分的算术平均值作为合作方的评审最后得分，并以此作为排序、推荐的基础。</w:t>
      </w:r>
    </w:p>
    <w:p>
      <w:pPr>
        <w:spacing w:line="360" w:lineRule="auto"/>
        <w:ind w:firstLine="420"/>
        <w:rPr>
          <w:rFonts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评审委员会将按照评审最后得分由高到低的顺序对所有响应文件实质上响应遴选文件要求的合作方进行排序；得分相同的，按遴选响应报价由低到高顺序排列；得分和遴选响应报价均相同的，按技术指标优劣(技术及服务部分得分由高到低)顺序排列。评审委员会将依次推荐</w:t>
      </w:r>
      <w:r>
        <w:rPr>
          <w:rFonts w:hint="eastAsia" w:ascii="宋体" w:hAnsi="宋体" w:eastAsia="宋体" w:cs="宋体"/>
          <w:color w:val="000000" w:themeColor="text1"/>
          <w:sz w:val="22"/>
          <w:szCs w:val="22"/>
          <w14:textFill>
            <w14:solidFill>
              <w14:schemeClr w14:val="tx1"/>
            </w14:solidFill>
          </w14:textFill>
        </w:rPr>
        <w:t>成交</w:t>
      </w:r>
      <w:r>
        <w:rPr>
          <w:rFonts w:hint="eastAsia" w:ascii="宋体" w:hAnsi="宋体" w:eastAsia="宋体" w:cs="宋体"/>
          <w:bCs/>
          <w:color w:val="000000" w:themeColor="text1"/>
          <w:sz w:val="22"/>
          <w:szCs w:val="22"/>
          <w14:textFill>
            <w14:solidFill>
              <w14:schemeClr w14:val="tx1"/>
            </w14:solidFill>
          </w14:textFill>
        </w:rPr>
        <w:t>候选人。</w:t>
      </w:r>
      <w:bookmarkStart w:id="1912" w:name="_Toc458755151"/>
      <w:bookmarkStart w:id="1913" w:name="_Toc458756447"/>
      <w:bookmarkStart w:id="1914" w:name="_Toc459634861"/>
      <w:bookmarkStart w:id="1915" w:name="_Toc407261716"/>
      <w:bookmarkStart w:id="1916" w:name="_Toc458755347"/>
      <w:bookmarkStart w:id="1917" w:name="_Toc458764482"/>
      <w:bookmarkStart w:id="1918" w:name="_Toc459022980"/>
      <w:bookmarkStart w:id="1919" w:name="_Toc459022911"/>
      <w:bookmarkStart w:id="1920" w:name="_Toc458755942"/>
      <w:bookmarkStart w:id="1921" w:name="_Toc458764563"/>
      <w:bookmarkStart w:id="1922" w:name="_Toc458755203"/>
      <w:bookmarkStart w:id="1923" w:name="_Toc459741390"/>
      <w:bookmarkStart w:id="1924" w:name="_Toc458688887"/>
    </w:p>
    <w:p>
      <w:pPr>
        <w:pStyle w:val="3"/>
        <w:snapToGrid w:val="0"/>
        <w:spacing w:line="360" w:lineRule="auto"/>
        <w:rPr>
          <w:rFonts w:ascii="Arial"/>
          <w:color w:val="000000" w:themeColor="text1"/>
          <w14:textFill>
            <w14:solidFill>
              <w14:schemeClr w14:val="tx1"/>
            </w14:solidFill>
          </w14:textFill>
        </w:rPr>
        <w:sectPr>
          <w:headerReference r:id="rId12" w:type="default"/>
          <w:footerReference r:id="rId13" w:type="default"/>
          <w:pgSz w:w="11906" w:h="16838"/>
          <w:pgMar w:top="1247" w:right="1247" w:bottom="1247" w:left="1247" w:header="851" w:footer="992" w:gutter="0"/>
          <w:cols w:space="720" w:num="1"/>
          <w:titlePg/>
          <w:docGrid w:linePitch="312" w:charSpace="0"/>
        </w:sectPr>
      </w:pPr>
      <w:bookmarkStart w:id="1925" w:name="_Toc9587683"/>
      <w:bookmarkStart w:id="1926" w:name="_Toc464495352"/>
      <w:bookmarkStart w:id="1927" w:name="_Toc19361"/>
      <w:bookmarkStart w:id="1928" w:name="_Toc22803"/>
      <w:bookmarkStart w:id="1929" w:name="_Toc29967"/>
      <w:bookmarkStart w:id="1930" w:name="_Toc6014"/>
      <w:bookmarkStart w:id="1931" w:name="_Toc462998484"/>
      <w:bookmarkStart w:id="1932" w:name="_Toc726"/>
      <w:bookmarkStart w:id="1933" w:name="_Toc29071"/>
      <w:bookmarkStart w:id="1934" w:name="_Toc29460"/>
      <w:bookmarkStart w:id="1935" w:name="_Toc18586990"/>
      <w:bookmarkStart w:id="1936" w:name="_Toc12032"/>
      <w:bookmarkStart w:id="1937" w:name="_Toc465949386"/>
      <w:bookmarkStart w:id="1938" w:name="_Toc18587047"/>
      <w:bookmarkStart w:id="1939" w:name="_Toc18587153"/>
      <w:bookmarkStart w:id="1940" w:name="_Toc11588"/>
      <w:bookmarkStart w:id="1941" w:name="_Toc23012"/>
      <w:bookmarkStart w:id="1942" w:name="_Toc31081"/>
      <w:bookmarkStart w:id="1943" w:name="_Toc7286"/>
      <w:bookmarkStart w:id="1944" w:name="_Toc18938"/>
    </w:p>
    <w:p>
      <w:pPr>
        <w:pStyle w:val="3"/>
        <w:snapToGrid w:val="0"/>
        <w:spacing w:line="360" w:lineRule="auto"/>
        <w:rPr>
          <w:rFonts w:ascii="宋体" w:hAnsi="宋体" w:cs="仿宋"/>
          <w:color w:val="000000" w:themeColor="text1"/>
          <w:sz w:val="24"/>
          <w:szCs w:val="21"/>
          <w14:textFill>
            <w14:solidFill>
              <w14:schemeClr w14:val="tx1"/>
            </w14:solidFill>
          </w14:textFill>
        </w:rPr>
      </w:pPr>
      <w:bookmarkStart w:id="1945" w:name="_Toc21702"/>
      <w:r>
        <w:rPr>
          <w:rFonts w:hint="eastAsia" w:ascii="Arial"/>
          <w:color w:val="000000" w:themeColor="text1"/>
          <w14:textFill>
            <w14:solidFill>
              <w14:schemeClr w14:val="tx1"/>
            </w14:solidFill>
          </w14:textFill>
        </w:rPr>
        <w:t xml:space="preserve">第四章  </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r>
        <w:rPr>
          <w:rFonts w:hint="eastAsia" w:ascii="Arial"/>
          <w:color w:val="000000" w:themeColor="text1"/>
          <w14:textFill>
            <w14:solidFill>
              <w14:schemeClr w14:val="tx1"/>
            </w14:solidFill>
          </w14:textFill>
        </w:rPr>
        <w:t>合作需求</w:t>
      </w:r>
      <w:bookmarkEnd w:id="1945"/>
    </w:p>
    <w:p>
      <w:pPr>
        <w:spacing w:before="240" w:line="360" w:lineRule="auto"/>
        <w:ind w:firstLine="480" w:firstLineChars="200"/>
        <w:contextualSpacing/>
        <w:rPr>
          <w:rFonts w:ascii="宋体" w:hAnsi="宋体" w:cs="宋体"/>
          <w:color w:val="000000"/>
        </w:rPr>
      </w:pPr>
      <w:bookmarkStart w:id="1946" w:name="_Toc4381"/>
      <w:bookmarkStart w:id="1947" w:name="_Toc23258"/>
      <w:bookmarkStart w:id="1948" w:name="_Toc19737"/>
      <w:bookmarkStart w:id="1949" w:name="_Toc18587048"/>
      <w:bookmarkStart w:id="1950" w:name="_Toc18587154"/>
      <w:bookmarkStart w:id="1951" w:name="_Toc16550"/>
      <w:bookmarkStart w:id="1952" w:name="_Toc10224"/>
      <w:bookmarkStart w:id="1953" w:name="_Toc24964"/>
      <w:bookmarkStart w:id="1954" w:name="_Toc9587685"/>
      <w:bookmarkStart w:id="1955" w:name="_Toc23614"/>
      <w:bookmarkStart w:id="1956" w:name="_Toc4120"/>
      <w:bookmarkStart w:id="1957" w:name="_Toc18586991"/>
      <w:bookmarkStart w:id="1958" w:name="_Toc4084"/>
      <w:bookmarkStart w:id="1959" w:name="_Toc27239"/>
      <w:r>
        <w:rPr>
          <w:rFonts w:hint="eastAsia" w:ascii="宋体" w:hAnsi="宋体" w:cs="宋体"/>
          <w:color w:val="000000"/>
        </w:rPr>
        <w:t>北京工商大学为全面推进高水平研究型大学建设，结合学校实际，学校国内交流合作处、阜成路校区管委会经过调研后，拟定在阜成路东校区8号楼筹建北京工商大学生物资源国际科技创新中心。该中心建设设想如下：</w:t>
      </w:r>
    </w:p>
    <w:p>
      <w:pPr>
        <w:spacing w:before="240" w:line="360" w:lineRule="auto"/>
        <w:ind w:firstLine="480" w:firstLineChars="200"/>
        <w:contextualSpacing/>
        <w:rPr>
          <w:rFonts w:ascii="宋体" w:hAnsi="宋体" w:cs="宋体"/>
          <w:b/>
          <w:color w:val="000000"/>
        </w:rPr>
      </w:pPr>
      <w:r>
        <w:rPr>
          <w:rFonts w:hint="eastAsia" w:ascii="宋体" w:hAnsi="宋体" w:cs="宋体"/>
          <w:b/>
          <w:color w:val="000000"/>
        </w:rPr>
        <w:t>一、中心建设背景</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习近平总书记在北京考察时曾明确提出：北京“四个中心”的城市定位；其中，‘科技创新中心’是中央在新发展阶段、对北京城市发展提出的新要求。9年来北京市，从“全国科技创新中心”到“具有全球影响力的科技创新中心”再到“国际科技创新中心”，北京科创中心的战略定位在不断升级，也持续引领着</w:t>
      </w:r>
      <w:r>
        <w:rPr>
          <w:rFonts w:hint="eastAsia" w:ascii="宋体" w:hAnsi="宋体" w:cs="宋体" w:eastAsiaTheme="minorEastAsia"/>
          <w:color w:val="000000"/>
        </w:rPr>
        <w:t>“</w:t>
      </w:r>
      <w:r>
        <w:rPr>
          <w:rFonts w:hint="eastAsia" w:ascii="宋体" w:hAnsi="宋体" w:cs="宋体"/>
          <w:color w:val="000000"/>
        </w:rPr>
        <w:t>京津冀科技协同发展</w:t>
      </w:r>
      <w:r>
        <w:rPr>
          <w:rFonts w:hint="eastAsia" w:ascii="宋体" w:hAnsi="宋体" w:cs="宋体" w:eastAsiaTheme="minorEastAsia"/>
          <w:color w:val="000000"/>
        </w:rPr>
        <w:t>”</w:t>
      </w:r>
      <w:r>
        <w:rPr>
          <w:rFonts w:hint="eastAsia" w:ascii="宋体" w:hAnsi="宋体" w:cs="宋体"/>
          <w:color w:val="000000"/>
        </w:rPr>
        <w:t>取得新突破。</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近年来，学校积极开展交流合作，并未阜成路校区积极融入和服务北京国际交往中心功能建设。为了顺应阜成路校区的转型发展，开展相关的科级成果转化孵化和功能培育就显得尤为重要，基于此，建议开展此项目，并以此为试点进行。</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rPr>
        <w:t>北</w:t>
      </w:r>
      <w:r>
        <w:rPr>
          <w:rFonts w:hint="eastAsia" w:ascii="宋体" w:hAnsi="宋体" w:cs="宋体"/>
          <w:color w:val="000000" w:themeColor="text1"/>
          <w14:textFill>
            <w14:solidFill>
              <w14:schemeClr w14:val="tx1"/>
            </w14:solidFill>
          </w14:textFill>
        </w:rPr>
        <w:t>京工商大学生物资源国际科技创新中心的建设，是一个旨在推动生物资源领域科技创新的平台。在当前全球化和科技进步的大背景下，生物资源的开发利用已成为各国竞争的焦点。我校素以轻工、食品、商科等专业见长。</w:t>
      </w:r>
      <w:r>
        <w:rPr>
          <w:rFonts w:hint="eastAsia"/>
          <w:color w:val="000000" w:themeColor="text1"/>
          <w14:textFill>
            <w14:solidFill>
              <w14:schemeClr w14:val="tx1"/>
            </w14:solidFill>
          </w14:textFill>
        </w:rPr>
        <w:t>本次项目以生物资源方面为侧重点进行试点，在相关专业博士生导师的带领下，在食品、化妆品、塑料材料等方面有着很大的科研合作空间。</w:t>
      </w:r>
      <w:r>
        <w:rPr>
          <w:rFonts w:hint="eastAsia" w:ascii="宋体" w:hAnsi="宋体" w:cs="宋体"/>
          <w:color w:val="000000" w:themeColor="text1"/>
          <w14:textFill>
            <w14:solidFill>
              <w14:schemeClr w14:val="tx1"/>
            </w14:solidFill>
          </w14:textFill>
        </w:rPr>
        <w:t>因此，在我校建立生物资源国际科技创新中心对学校具有重要的意义，不仅能推动行业发展，也能为学校在全国乃至全球的竞争中争取优势。也是聚焦“两区”建设、契合首都“四个中心”定位的科研创新高地，是助推学校科研工作的有力举措。</w:t>
      </w:r>
    </w:p>
    <w:p>
      <w:pPr>
        <w:spacing w:before="240" w:line="360" w:lineRule="auto"/>
        <w:ind w:firstLine="480" w:firstLineChars="200"/>
        <w:contextualSpacing/>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二、中心建设宗旨</w:t>
      </w:r>
    </w:p>
    <w:p>
      <w:pPr>
        <w:spacing w:before="240" w:line="360" w:lineRule="auto"/>
        <w:ind w:firstLine="480" w:firstLineChars="200"/>
        <w:contextualSpacing/>
        <w:rPr>
          <w:rFonts w:ascii="宋体" w:hAnsi="宋体" w:cs="宋体"/>
          <w:color w:val="000000" w:themeColor="text1"/>
          <w14:textFill>
            <w14:solidFill>
              <w14:schemeClr w14:val="tx1"/>
            </w14:solidFill>
          </w14:textFill>
        </w:rPr>
      </w:pPr>
      <w:r>
        <w:rPr>
          <w:rFonts w:hint="eastAsia" w:ascii="宋体" w:hAnsi="宋体" w:cs="宋体"/>
          <w:color w:val="000000"/>
        </w:rPr>
        <w:t>立足国家经济、社会和科技发展战略需要，面向社会和行业发展需求，以提高企业自主创新能力和推动行业科技进步为宗旨，开展生物资源应用研究、竞争</w:t>
      </w:r>
      <w:r>
        <w:rPr>
          <w:rFonts w:hint="eastAsia" w:ascii="宋体" w:hAnsi="宋体" w:cs="宋体"/>
          <w:color w:val="000000" w:themeColor="text1"/>
          <w14:textFill>
            <w14:solidFill>
              <w14:schemeClr w14:val="tx1"/>
            </w14:solidFill>
          </w14:textFill>
        </w:rPr>
        <w:t>前共性关键技术研究，牵头或参与国际、国家、团体、地方和行业标准的研究、制定与修订，促进产学研结合，引领新技术的应用和成果转化，</w:t>
      </w:r>
      <w:r>
        <w:rPr>
          <w:rFonts w:hint="eastAsia"/>
          <w:color w:val="000000" w:themeColor="text1"/>
          <w14:textFill>
            <w14:solidFill>
              <w14:schemeClr w14:val="tx1"/>
            </w14:solidFill>
          </w14:textFill>
        </w:rPr>
        <w:t>发挥学校农产品质量安全追溯技术及应用国家工程研究中心、老年营养与健康教育部重点实验室、北京市植物资源研究开发重点实验室等国家和省部级平台的优势</w:t>
      </w:r>
      <w:r>
        <w:rPr>
          <w:rFonts w:hint="eastAsia" w:ascii="宋体" w:hAnsi="宋体" w:cs="宋体"/>
          <w:color w:val="000000" w:themeColor="text1"/>
          <w14:textFill>
            <w14:solidFill>
              <w14:schemeClr w14:val="tx1"/>
            </w14:solidFill>
          </w14:textFill>
        </w:rPr>
        <w:t>，在技术创新、成果转化、公共服务和辐射带动等方面的作用。</w:t>
      </w:r>
    </w:p>
    <w:p>
      <w:pPr>
        <w:spacing w:before="240" w:line="360" w:lineRule="auto"/>
        <w:ind w:firstLine="480" w:firstLineChars="200"/>
        <w:contextualSpacing/>
        <w:rPr>
          <w:rFonts w:ascii="宋体" w:hAnsi="宋体" w:cs="宋体"/>
          <w:b/>
          <w:color w:val="000000"/>
        </w:rPr>
      </w:pPr>
      <w:r>
        <w:rPr>
          <w:rFonts w:hint="eastAsia" w:ascii="宋体" w:hAnsi="宋体" w:cs="宋体"/>
          <w:b/>
          <w:color w:val="000000"/>
        </w:rPr>
        <w:t>三、中心研究领域</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北京工商大学生物资源国际科技创新中心建设目标在于建设一个服务国家战略、服务区域经济、服务产业经济、服务民生，集研究、开发、应用于一体的生物资源科技创新中心。具体包括：</w:t>
      </w:r>
    </w:p>
    <w:p>
      <w:pPr>
        <w:pStyle w:val="2"/>
        <w:spacing w:line="360" w:lineRule="auto"/>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针对食品、化妆品、塑料材料等方面科技问题，推动生物资源创新研发体系建设，引领行业技术研究及创新，促进科技成果的转化与推广，全面推动行业的快速发展。</w:t>
      </w:r>
    </w:p>
    <w:p>
      <w:pPr>
        <w:pStyle w:val="2"/>
        <w:spacing w:line="360" w:lineRule="auto"/>
        <w:ind w:firstLine="480" w:firstLineChars="200"/>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针对全球生物资源的日益紧缺和生态环境问题，项目需求包括生物资源的高效利用技术以及生态环境的保护和修复技术等。</w:t>
      </w:r>
    </w:p>
    <w:p>
      <w:pPr>
        <w:pStyle w:val="2"/>
        <w:spacing w:line="360" w:lineRule="auto"/>
        <w:ind w:firstLine="480" w:firstLineChars="200"/>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吸引和培养高素质的科研团队和人才，依托我校空间和整体布局，打造一流的生物资源科研团队，建设培养优秀科技人才、开展学术交流的重要基地。</w:t>
      </w:r>
    </w:p>
    <w:p>
      <w:pPr>
        <w:pStyle w:val="2"/>
        <w:spacing w:line="360" w:lineRule="auto"/>
        <w:ind w:firstLine="480" w:firstLineChars="200"/>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加强国内外合作与交流，提升我校在全球生物资源领域的地位。</w:t>
      </w:r>
    </w:p>
    <w:p>
      <w:pPr>
        <w:pStyle w:val="2"/>
        <w:spacing w:line="360" w:lineRule="auto"/>
        <w:ind w:firstLine="480" w:firstLineChars="200"/>
        <w:rPr>
          <w:rFonts w:ascii="宋体" w:hAns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依托学校现有生物领域的资源信息，建立共享平台、技术转移转化平台、知识产权保护平台等，促进生物资源的共享和成果转化。</w:t>
      </w:r>
    </w:p>
    <w:p>
      <w:pPr>
        <w:pStyle w:val="2"/>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北京工商大学生物资源国际科技创新中心建设目标：</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1.研发具有自主知识产权的生物资源创新技术；</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2.培育和孵化生物资源领域的创新企业；</w:t>
      </w:r>
    </w:p>
    <w:p>
      <w:pPr>
        <w:spacing w:before="240" w:line="360" w:lineRule="auto"/>
        <w:ind w:firstLine="480" w:firstLineChars="200"/>
        <w:contextualSpacing/>
        <w:rPr>
          <w:rFonts w:ascii="宋体" w:hAnsi="宋体" w:cs="宋体"/>
          <w:color w:val="000000" w:themeColor="text1"/>
          <w14:textFill>
            <w14:solidFill>
              <w14:schemeClr w14:val="tx1"/>
            </w14:solidFill>
          </w14:textFill>
        </w:rPr>
      </w:pPr>
      <w:r>
        <w:rPr>
          <w:rFonts w:hint="eastAsia" w:ascii="宋体" w:hAnsi="宋体" w:cs="宋体"/>
          <w:color w:val="000000"/>
        </w:rPr>
        <w:t>3.促</w:t>
      </w:r>
      <w:r>
        <w:rPr>
          <w:rFonts w:hint="eastAsia" w:ascii="宋体" w:hAnsi="宋体" w:cs="宋体"/>
          <w:color w:val="000000" w:themeColor="text1"/>
          <w14:textFill>
            <w14:solidFill>
              <w14:schemeClr w14:val="tx1"/>
            </w14:solidFill>
          </w14:textFill>
        </w:rPr>
        <w:t>进国际间生物资源科技交流与合作；</w:t>
      </w:r>
    </w:p>
    <w:p>
      <w:pPr>
        <w:spacing w:before="240" w:line="360" w:lineRule="auto"/>
        <w:ind w:firstLine="480" w:firstLineChars="200"/>
        <w:contextualSpacing/>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4.打造国际生物资源领域科学研究、人才培养和国内外科技交流合作重要高地，促进我国生物资源产业高质量发展。</w:t>
      </w:r>
    </w:p>
    <w:p>
      <w:pPr>
        <w:pStyle w:val="2"/>
        <w:spacing w:line="360" w:lineRule="auto"/>
        <w:ind w:firstLine="480" w:firstLineChars="200"/>
        <w:rPr>
          <w:rFonts w:ascii="宋体" w:hAnsi="宋体" w:cs="宋体" w:eastAsiaTheme="minorEastAsia"/>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助力学校双一流建设，研发具有自主知产产权新技术每年</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项以上；培育和孵化生物资源领域的创新企业每年</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家以上；促进国际间生物资源科技交流与合作每年</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次以上。</w:t>
      </w:r>
    </w:p>
    <w:p>
      <w:pPr>
        <w:spacing w:before="240" w:line="360" w:lineRule="auto"/>
        <w:ind w:firstLine="482" w:firstLineChars="200"/>
        <w:contextualSpacing/>
        <w:rPr>
          <w:rFonts w:ascii="宋体" w:hAnsi="宋体" w:cs="宋体"/>
          <w:b/>
          <w:color w:val="000000"/>
        </w:rPr>
      </w:pPr>
      <w:r>
        <w:rPr>
          <w:rFonts w:hint="eastAsia" w:ascii="宋体" w:hAnsi="宋体" w:eastAsia="宋体" w:cs="宋体"/>
          <w:b/>
          <w:color w:val="000000"/>
        </w:rPr>
        <w:t>四</w:t>
      </w:r>
      <w:r>
        <w:rPr>
          <w:rFonts w:hint="eastAsia" w:ascii="宋体" w:hAnsi="宋体" w:cs="宋体"/>
          <w:b/>
          <w:color w:val="000000"/>
        </w:rPr>
        <w:t>、中心建设实施</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北京工商大学为全面推进高水平研究型大学建设，结合学校实际，学校国内交流合作处、阜成路校区管委会经过调研后，拟定在阜成路东校区8号楼筹建北京工商大学生物资源国际科技创新中心。该8号楼为学校科研实验用房，2024年1月完成改造，建筑面积1774.9平方米。经测算，北京工商大学生物资源国际科技创新中心建设周期为</w:t>
      </w:r>
      <w:r>
        <w:rPr>
          <w:rFonts w:hint="eastAsia" w:ascii="宋体" w:hAnsi="宋体" w:eastAsia="宋体" w:cs="宋体"/>
          <w:color w:val="000000"/>
        </w:rPr>
        <w:t>9</w:t>
      </w:r>
      <w:r>
        <w:rPr>
          <w:rFonts w:hint="eastAsia" w:ascii="宋体" w:hAnsi="宋体" w:cs="宋体"/>
          <w:color w:val="000000"/>
        </w:rPr>
        <w:t>年，</w:t>
      </w:r>
      <w:r>
        <w:rPr>
          <w:rFonts w:hint="eastAsia" w:ascii="宋体" w:hAnsi="宋体" w:eastAsia="宋体" w:cs="宋体"/>
          <w:color w:val="000000"/>
        </w:rPr>
        <w:t>合作方需要</w:t>
      </w:r>
      <w:r>
        <w:rPr>
          <w:rFonts w:hint="eastAsia" w:ascii="宋体" w:hAnsi="宋体" w:cs="宋体"/>
          <w:color w:val="000000"/>
        </w:rPr>
        <w:t>每年</w:t>
      </w:r>
      <w:r>
        <w:rPr>
          <w:rFonts w:hint="eastAsia" w:ascii="宋体" w:hAnsi="宋体" w:eastAsia="宋体" w:cs="宋体"/>
          <w:color w:val="000000"/>
        </w:rPr>
        <w:t>上交学校</w:t>
      </w:r>
      <w:r>
        <w:rPr>
          <w:rFonts w:hint="eastAsia" w:ascii="宋体" w:hAnsi="宋体" w:eastAsia="宋体" w:cs="仿宋_GB2312"/>
        </w:rPr>
        <w:t>合作运营成本</w:t>
      </w:r>
      <w:r>
        <w:rPr>
          <w:rFonts w:hint="eastAsia" w:ascii="宋体" w:hAnsi="宋体" w:cs="宋体"/>
          <w:color w:val="000000"/>
        </w:rPr>
        <w:t>人民币300万元以上，并根据中心建设情况进行增长</w:t>
      </w:r>
      <w:r>
        <w:rPr>
          <w:rFonts w:hint="eastAsia" w:ascii="宋体" w:hAnsi="宋体" w:eastAsia="宋体" w:cs="宋体"/>
          <w:color w:val="000000"/>
        </w:rPr>
        <w:t>。</w:t>
      </w:r>
      <w:r>
        <w:rPr>
          <w:rFonts w:hint="eastAsia" w:ascii="宋体" w:hAnsi="宋体" w:cs="宋体"/>
          <w:color w:val="000000"/>
        </w:rPr>
        <w:t>拟通过遴选合作的形式，吸引在生物资源研究、开发有实力的企业、国内外企业和研究机构的资金支持与合作。</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合作方须具备在食品、轻工领域科研能力、技术优势，能与我校教学、科研对接，研究领域具备市场推广空间，能够孵化科技创新企业，与学校合作能够建立合作共生、共享、共赢的平台生态。</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（一）学校方开展如下工作、权利、义务</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1.牵头国际科创中心组织机构及基本制度的建设；</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2.牵头设置和主持国际科创中心具体研究课题；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3.牵头制定国际科创中心发展规划及开放基金发布等事宜；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4.享有各自研究课题经费的管理和使用权；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5.享有研究成果申报奖励、申请知识产权和申报国家级、 省级、市级科研项目的权利；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6.享有国际科创中心规定的其他权利;</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7.为国际科创中心提供阜成路东校区8号楼为研究场所；</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8.为国际科创中心提供阜人才、信息、技术等资源；</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9.参与项目的学校内部相关部门要确保项目的质量、安全和进度，严格遵守项目建设的法律法规；</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10.参与项目的学校内部相关部门要承担起节能环保任务，不排污、不造成对环境的影响；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11.参与项目的学校内部相关部门要强化监督与管理，包括：质量监管、审查等。</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（二）合作方开展如下工作及权利</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1.国际科创中心设施设备；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2.承担国际科创中心建设与运行费用；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3.为国际科创中心提供人才、信息、技术等资源；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4.承担自身需求课题或项目的全部费用；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5.承担国际科创中心考核评价工作；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6.承担国际科创中心运行过程中的保密义务；</w:t>
      </w:r>
    </w:p>
    <w:p>
      <w:pPr>
        <w:spacing w:before="240" w:line="360" w:lineRule="auto"/>
        <w:ind w:firstLine="480" w:firstLineChars="200"/>
        <w:contextualSpacing/>
        <w:rPr>
          <w:rFonts w:ascii="宋体" w:hAnsi="宋体" w:cs="宋体"/>
          <w:color w:val="000000"/>
        </w:rPr>
      </w:pP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（三）双方权利、义务</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1.共同申报和承担国家级、省部级及其他相关科技项目；</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2.联合开展企业委托的研发项目；</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3.共同策划和实施新的研发项目。</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4.参与国际科创中心组织机构及基本制度的建设；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5.参与设置和主持国际科创中心具体研究课题；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6.参与制定国际科创中心发展规划及开放基金发布等事宜；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7.享有研究成果申报奖励、申请知识产权；</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8.享有实验室规定的其他权利。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9.承担实验室运行过程中的保密义务；</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10.如涉及装修或改造要经过双方科学研判后，互相知晓和同意的情况下进行。</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（四）成果归属约定</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双方均可以为国际科创中心提供阜为平台单独申报各级科研项目，也可根据需要联合申报各级科研项目。一方单独申报的项目，由该方独自承担项目研究的所有费用，成果所有权归该方单独所有。 </w:t>
      </w:r>
    </w:p>
    <w:p>
      <w:pPr>
        <w:spacing w:before="240" w:line="360" w:lineRule="auto"/>
        <w:ind w:firstLine="480" w:firstLineChars="200"/>
        <w:contextualSpacing/>
        <w:rPr>
          <w:rFonts w:ascii="宋体" w:hAnsi="宋体" w:cs="宋体"/>
          <w:color w:val="000000"/>
        </w:rPr>
      </w:pPr>
      <w:r>
        <w:rPr>
          <w:rFonts w:hint="eastAsia" w:ascii="宋体" w:hAnsi="宋体" w:cs="宋体"/>
          <w:color w:val="000000"/>
        </w:rPr>
        <w:t xml:space="preserve">联合申报的项目，按“课题立项、一事一议”的原则办理，在课题立项时另行约定具体研究课题参与各方的权利与义务，签署课题合作协议，在合作协议中明确项目经费申请、分配、管理、 监督、成果等事项。 </w:t>
      </w:r>
    </w:p>
    <w:p>
      <w:pPr>
        <w:spacing w:before="240" w:line="360" w:lineRule="auto"/>
        <w:ind w:firstLine="480" w:firstLineChars="200"/>
        <w:contextualSpacing/>
        <w:rPr>
          <w:b/>
          <w:bCs/>
          <w:color w:val="000000"/>
        </w:rPr>
      </w:pPr>
    </w:p>
    <w:p>
      <w:pPr>
        <w:spacing w:line="440" w:lineRule="exact"/>
        <w:rPr>
          <w:b/>
          <w:color w:val="000000"/>
        </w:rPr>
      </w:pPr>
    </w:p>
    <w:p>
      <w:pPr>
        <w:autoSpaceDE w:val="0"/>
        <w:autoSpaceDN w:val="0"/>
        <w:rPr>
          <w:bCs/>
          <w:color w:val="000000"/>
        </w:rPr>
      </w:pPr>
    </w:p>
    <w:p>
      <w:pPr>
        <w:rPr>
          <w:color w:val="000000"/>
        </w:rPr>
      </w:pPr>
    </w:p>
    <w:p>
      <w:pPr>
        <w:spacing w:line="360" w:lineRule="auto"/>
        <w:ind w:left="-2" w:leftChars="-1" w:firstLine="720" w:firstLineChars="200"/>
        <w:rPr>
          <w:rFonts w:ascii="宋体" w:hAnsi="宋体" w:eastAsia="宋体" w:cs="宋体"/>
          <w:color w:val="000000" w:themeColor="text1"/>
          <w:sz w:val="22"/>
          <w:szCs w:val="22"/>
          <w14:textFill>
            <w14:solidFill>
              <w14:schemeClr w14:val="tx1"/>
            </w14:solidFill>
          </w14:textFill>
        </w:rPr>
      </w:pPr>
      <w:r>
        <w:rPr>
          <w:b/>
          <w:color w:val="000000"/>
          <w:sz w:val="36"/>
          <w:szCs w:val="36"/>
        </w:rPr>
        <w:br w:type="page"/>
      </w:r>
    </w:p>
    <w:p>
      <w:pPr>
        <w:pStyle w:val="2"/>
        <w:rPr>
          <w:rFonts w:eastAsia="宋体"/>
          <w:color w:val="000000" w:themeColor="text1"/>
          <w14:textFill>
            <w14:solidFill>
              <w14:schemeClr w14:val="tx1"/>
            </w14:solidFill>
          </w14:textFill>
        </w:rPr>
      </w:pPr>
    </w:p>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Pr>
        <w:pStyle w:val="3"/>
        <w:numPr>
          <w:ilvl w:val="0"/>
          <w:numId w:val="6"/>
        </w:numPr>
        <w:snapToGrid w:val="0"/>
        <w:spacing w:line="360" w:lineRule="auto"/>
        <w:rPr>
          <w:color w:val="000000" w:themeColor="text1"/>
          <w14:textFill>
            <w14:solidFill>
              <w14:schemeClr w14:val="tx1"/>
            </w14:solidFill>
          </w14:textFill>
        </w:rPr>
      </w:pPr>
      <w:bookmarkStart w:id="1960" w:name="_Hlt527376393"/>
      <w:bookmarkEnd w:id="1960"/>
      <w:bookmarkStart w:id="1961" w:name="_Toc21911"/>
      <w:bookmarkStart w:id="1962" w:name="_Toc524089216"/>
      <w:bookmarkStart w:id="1963" w:name="_Toc509110768"/>
      <w:bookmarkStart w:id="1964" w:name="_Toc509111779"/>
      <w:bookmarkStart w:id="1965" w:name="_Toc516325286"/>
      <w:bookmarkStart w:id="1966" w:name="_Toc509111521"/>
      <w:bookmarkStart w:id="1967" w:name="_Toc509379904"/>
      <w:bookmarkStart w:id="1968" w:name="_Toc516329222"/>
      <w:bookmarkStart w:id="1969" w:name="_Toc524087285"/>
      <w:bookmarkStart w:id="1970" w:name="_Toc67131247"/>
      <w:bookmarkStart w:id="1971" w:name="_Toc8845733"/>
      <w:bookmarkStart w:id="1972" w:name="_Toc70081322"/>
      <w:bookmarkStart w:id="1973" w:name="_Toc83809638"/>
      <w:bookmarkStart w:id="1974" w:name="_Toc50893475"/>
      <w:bookmarkStart w:id="1975" w:name="_Toc524092528"/>
      <w:bookmarkStart w:id="1976" w:name="_Toc524703845"/>
      <w:bookmarkStart w:id="1977" w:name="_Toc163976167"/>
      <w:bookmarkStart w:id="1978" w:name="_Toc83810514"/>
      <w:bookmarkStart w:id="1979" w:name="_Toc163975722"/>
      <w:bookmarkStart w:id="1980" w:name="_Toc8845660"/>
      <w:bookmarkStart w:id="1981" w:name="_Toc163975559"/>
      <w:bookmarkStart w:id="1982" w:name="_Toc50893647"/>
      <w:bookmarkStart w:id="1983" w:name="_Toc70081225"/>
      <w:bookmarkStart w:id="1984" w:name="_Toc50893600"/>
      <w:bookmarkStart w:id="1985" w:name="_Toc524092698"/>
      <w:bookmarkStart w:id="1986" w:name="_Toc21854776"/>
      <w:bookmarkStart w:id="1987" w:name="_Toc50893956"/>
      <w:bookmarkStart w:id="1988" w:name="_Toc524092801"/>
      <w:bookmarkStart w:id="1989" w:name="_Toc163975920"/>
      <w:bookmarkStart w:id="1990" w:name="_Toc50985655"/>
      <w:bookmarkStart w:id="1991" w:name="_Toc184437992"/>
      <w:bookmarkStart w:id="1992" w:name="_Toc8845751"/>
      <w:bookmarkStart w:id="1993" w:name="_Toc50895823"/>
      <w:bookmarkStart w:id="1994" w:name="_Toc83810785"/>
      <w:bookmarkStart w:id="1995" w:name="_Toc524092621"/>
      <w:bookmarkStart w:id="1996" w:name="_Toc46107911"/>
      <w:bookmarkStart w:id="1997" w:name="_Toc163975795"/>
      <w:bookmarkStart w:id="1998" w:name="_Toc82246199"/>
      <w:bookmarkStart w:id="1999" w:name="_Toc8845573"/>
      <w:bookmarkStart w:id="2000" w:name="_Toc52175475"/>
      <w:bookmarkStart w:id="2001" w:name="_Toc82502367"/>
      <w:bookmarkStart w:id="2002" w:name="_Toc50985607"/>
      <w:bookmarkStart w:id="2003" w:name="_Toc82246255"/>
      <w:bookmarkStart w:id="2004" w:name="_Toc524703771"/>
      <w:bookmarkStart w:id="2005" w:name="_Toc50985739"/>
      <w:bookmarkStart w:id="2006" w:name="_Toc167105245"/>
      <w:bookmarkStart w:id="2007" w:name="_Toc80582205"/>
      <w:bookmarkStart w:id="2008" w:name="_Toc163975862"/>
      <w:bookmarkStart w:id="2009" w:name="_Toc50985478"/>
      <w:bookmarkStart w:id="2010" w:name="_Toc185326899"/>
      <w:bookmarkStart w:id="2011" w:name="_Toc83809762"/>
      <w:bookmarkStart w:id="2012" w:name="_Toc82328640"/>
      <w:bookmarkStart w:id="2013" w:name="_Toc82485148"/>
      <w:r>
        <w:rPr>
          <w:rFonts w:hint="eastAsia"/>
          <w:color w:val="000000" w:themeColor="text1"/>
          <w14:textFill>
            <w14:solidFill>
              <w14:schemeClr w14:val="tx1"/>
            </w14:solidFill>
          </w14:textFill>
        </w:rPr>
        <w:t>合同条款</w:t>
      </w:r>
      <w:bookmarkEnd w:id="1961"/>
    </w:p>
    <w:p>
      <w:pPr>
        <w:spacing w:before="202" w:line="258" w:lineRule="auto"/>
        <w:ind w:left="876" w:right="729"/>
        <w:jc w:val="center"/>
        <w:outlineLvl w:val="0"/>
        <w:rPr>
          <w:rFonts w:ascii="方正小标宋简体" w:hAnsi="方正小标宋简体" w:eastAsia="方正小标宋简体" w:cs="方正小标宋简体"/>
          <w:spacing w:val="-3"/>
          <w:sz w:val="52"/>
          <w:szCs w:val="52"/>
        </w:rPr>
      </w:pPr>
    </w:p>
    <w:p>
      <w:pPr>
        <w:spacing w:before="202" w:line="258" w:lineRule="auto"/>
        <w:ind w:left="876" w:right="729"/>
        <w:jc w:val="center"/>
        <w:outlineLvl w:val="0"/>
        <w:rPr>
          <w:rFonts w:ascii="宋体" w:hAnsi="宋体" w:eastAsia="宋体" w:cs="方正小标宋简体"/>
          <w:b/>
          <w:spacing w:val="-3"/>
          <w:sz w:val="32"/>
          <w:szCs w:val="32"/>
        </w:rPr>
      </w:pPr>
      <w:r>
        <w:rPr>
          <w:rFonts w:hint="eastAsia" w:ascii="宋体" w:hAnsi="宋体" w:eastAsia="宋体" w:cs="方正小标宋简体"/>
          <w:b/>
          <w:spacing w:val="-3"/>
          <w:sz w:val="32"/>
          <w:szCs w:val="32"/>
        </w:rPr>
        <w:t>北京工商大学生物资源国际科技创新中心阜成路校区东区</w:t>
      </w:r>
      <w:r>
        <w:rPr>
          <w:rFonts w:ascii="宋体" w:hAnsi="宋体" w:eastAsia="宋体" w:cs="方正小标宋简体"/>
          <w:b/>
          <w:spacing w:val="-3"/>
          <w:sz w:val="32"/>
          <w:szCs w:val="32"/>
        </w:rPr>
        <w:t>8</w:t>
      </w:r>
      <w:r>
        <w:rPr>
          <w:rFonts w:hint="eastAsia" w:ascii="宋体" w:hAnsi="宋体" w:eastAsia="宋体" w:cs="方正小标宋简体"/>
          <w:b/>
          <w:spacing w:val="-3"/>
          <w:sz w:val="32"/>
          <w:szCs w:val="32"/>
        </w:rPr>
        <w:t>号楼建设项目</w:t>
      </w:r>
    </w:p>
    <w:p>
      <w:pPr>
        <w:spacing w:before="202" w:line="258" w:lineRule="auto"/>
        <w:ind w:left="876" w:right="729"/>
        <w:jc w:val="center"/>
        <w:outlineLvl w:val="0"/>
        <w:rPr>
          <w:rFonts w:ascii="方正小标宋简体" w:hAnsi="方正小标宋简体" w:eastAsia="方正小标宋简体" w:cs="方正小标宋简体"/>
          <w:color w:val="FF0000"/>
          <w:sz w:val="52"/>
          <w:szCs w:val="52"/>
        </w:rPr>
      </w:pPr>
      <w:r>
        <w:rPr>
          <w:rFonts w:hint="eastAsia" w:ascii="宋体" w:hAnsi="宋体" w:eastAsia="宋体" w:cs="方正小标宋简体"/>
          <w:b/>
          <w:spacing w:val="-3"/>
          <w:sz w:val="32"/>
          <w:szCs w:val="32"/>
        </w:rPr>
        <w:t>合作</w:t>
      </w:r>
      <w:r>
        <w:rPr>
          <w:rFonts w:ascii="宋体" w:hAnsi="宋体" w:eastAsia="宋体" w:cs="方正小标宋简体"/>
          <w:b/>
          <w:spacing w:val="-1"/>
          <w:sz w:val="32"/>
          <w:szCs w:val="32"/>
        </w:rPr>
        <w:t>协议</w:t>
      </w:r>
      <w:r>
        <w:rPr>
          <w:rFonts w:hint="eastAsia" w:ascii="宋体" w:hAnsi="宋体" w:eastAsia="宋体" w:cs="方正小标宋简体"/>
          <w:b/>
          <w:spacing w:val="-1"/>
          <w:sz w:val="32"/>
          <w:szCs w:val="32"/>
        </w:rPr>
        <w:t>（草案）</w:t>
      </w:r>
    </w:p>
    <w:p>
      <w:pPr>
        <w:pStyle w:val="2"/>
        <w:spacing w:line="281" w:lineRule="auto"/>
        <w:rPr>
          <w:color w:val="FF0000"/>
        </w:rPr>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120" w:line="238" w:lineRule="auto"/>
        <w:ind w:left="474" w:firstLine="1560" w:firstLineChars="500"/>
        <w:rPr>
          <w:rFonts w:ascii="宋体" w:hAnsi="宋体" w:eastAsia="宋体" w:cs="方正小标宋简体"/>
          <w:sz w:val="31"/>
          <w:szCs w:val="31"/>
        </w:rPr>
      </w:pPr>
      <w:r>
        <w:rPr>
          <w:rFonts w:ascii="宋体" w:hAnsi="宋体" w:eastAsia="宋体" w:cs="方正小标宋简体"/>
          <w:spacing w:val="1"/>
          <w:sz w:val="31"/>
          <w:szCs w:val="31"/>
        </w:rPr>
        <w:t>甲方：</w:t>
      </w:r>
      <w:r>
        <w:rPr>
          <w:rFonts w:ascii="宋体" w:hAnsi="宋体" w:eastAsia="宋体" w:cs="方正小标宋简体"/>
          <w:spacing w:val="56"/>
          <w:sz w:val="31"/>
          <w:szCs w:val="31"/>
        </w:rPr>
        <w:t xml:space="preserve"> </w:t>
      </w:r>
      <w:r>
        <w:rPr>
          <w:rFonts w:ascii="宋体" w:hAnsi="宋体" w:eastAsia="宋体" w:cs="方正小标宋简体"/>
          <w:spacing w:val="1"/>
          <w:sz w:val="31"/>
          <w:szCs w:val="31"/>
          <w:u w:val="single"/>
        </w:rPr>
        <w:t xml:space="preserve"> </w:t>
      </w:r>
      <w:r>
        <w:rPr>
          <w:rFonts w:hint="eastAsia" w:ascii="宋体" w:hAnsi="宋体" w:eastAsia="宋体" w:cs="方正小标宋简体"/>
          <w:spacing w:val="1"/>
          <w:sz w:val="31"/>
          <w:szCs w:val="31"/>
          <w:u w:val="single"/>
        </w:rPr>
        <w:t xml:space="preserve">北京工商大学 </w:t>
      </w:r>
      <w:r>
        <w:rPr>
          <w:rFonts w:ascii="宋体" w:hAnsi="宋体" w:eastAsia="宋体" w:cs="方正小标宋简体"/>
          <w:spacing w:val="1"/>
          <w:sz w:val="31"/>
          <w:szCs w:val="31"/>
          <w:u w:val="single"/>
        </w:rPr>
        <w:t xml:space="preserve">        </w:t>
      </w:r>
    </w:p>
    <w:p>
      <w:pPr>
        <w:pStyle w:val="2"/>
        <w:spacing w:line="324" w:lineRule="auto"/>
        <w:jc w:val="center"/>
        <w:rPr>
          <w:rFonts w:ascii="宋体" w:hAnsi="宋体" w:eastAsia="宋体"/>
        </w:rPr>
      </w:pPr>
    </w:p>
    <w:p>
      <w:pPr>
        <w:pStyle w:val="2"/>
        <w:spacing w:line="324" w:lineRule="auto"/>
        <w:jc w:val="center"/>
        <w:rPr>
          <w:rFonts w:ascii="宋体" w:hAnsi="宋体" w:eastAsia="宋体"/>
        </w:rPr>
      </w:pPr>
    </w:p>
    <w:p>
      <w:pPr>
        <w:spacing w:before="120" w:line="238" w:lineRule="auto"/>
        <w:ind w:firstLine="1982" w:firstLineChars="648"/>
        <w:rPr>
          <w:rFonts w:ascii="宋体" w:hAnsi="宋体" w:eastAsia="宋体" w:cs="方正小标宋简体"/>
          <w:sz w:val="31"/>
          <w:szCs w:val="31"/>
        </w:rPr>
      </w:pPr>
      <w:r>
        <w:rPr>
          <w:rFonts w:ascii="宋体" w:hAnsi="宋体" w:eastAsia="宋体" w:cs="方正小标宋简体"/>
          <w:spacing w:val="-2"/>
          <w:sz w:val="31"/>
          <w:szCs w:val="31"/>
        </w:rPr>
        <w:t>乙方：</w:t>
      </w:r>
      <w:r>
        <w:rPr>
          <w:rFonts w:ascii="宋体" w:hAnsi="宋体" w:eastAsia="宋体" w:cs="方正小标宋简体"/>
          <w:spacing w:val="41"/>
          <w:sz w:val="31"/>
          <w:szCs w:val="31"/>
        </w:rPr>
        <w:t xml:space="preserve"> </w:t>
      </w:r>
      <w:r>
        <w:rPr>
          <w:rFonts w:ascii="宋体" w:hAnsi="宋体" w:eastAsia="宋体" w:cs="方正小标宋简体"/>
          <w:spacing w:val="2"/>
          <w:sz w:val="31"/>
          <w:szCs w:val="31"/>
          <w:u w:val="single"/>
        </w:rPr>
        <w:t xml:space="preserve">                  </w:t>
      </w:r>
      <w:r>
        <w:rPr>
          <w:rFonts w:hint="eastAsia" w:ascii="宋体" w:hAnsi="宋体" w:eastAsia="宋体" w:cs="方正小标宋简体"/>
          <w:spacing w:val="-2"/>
          <w:sz w:val="31"/>
          <w:szCs w:val="31"/>
          <w:u w:val="single"/>
        </w:rPr>
        <w:t xml:space="preserve"> </w:t>
      </w:r>
      <w:r>
        <w:rPr>
          <w:rFonts w:ascii="宋体" w:hAnsi="宋体" w:eastAsia="宋体" w:cs="方正小标宋简体"/>
          <w:spacing w:val="-2"/>
          <w:sz w:val="31"/>
          <w:szCs w:val="31"/>
          <w:u w:val="single"/>
        </w:rPr>
        <w:t xml:space="preserve">                        </w:t>
      </w:r>
    </w:p>
    <w:p>
      <w:pPr>
        <w:pStyle w:val="2"/>
        <w:spacing w:line="323" w:lineRule="auto"/>
        <w:rPr>
          <w:rFonts w:ascii="宋体" w:hAnsi="宋体" w:eastAsia="宋体"/>
        </w:rPr>
      </w:pPr>
    </w:p>
    <w:p>
      <w:pPr>
        <w:pStyle w:val="2"/>
        <w:spacing w:line="324" w:lineRule="auto"/>
        <w:rPr>
          <w:rFonts w:ascii="宋体" w:hAnsi="宋体" w:eastAsia="宋体"/>
        </w:rPr>
      </w:pPr>
    </w:p>
    <w:p>
      <w:pPr>
        <w:pStyle w:val="2"/>
        <w:spacing w:line="251" w:lineRule="auto"/>
        <w:rPr>
          <w:rFonts w:ascii="宋体" w:hAnsi="宋体" w:eastAsia="宋体"/>
        </w:rPr>
      </w:pPr>
    </w:p>
    <w:p>
      <w:pPr>
        <w:pStyle w:val="2"/>
        <w:spacing w:line="251" w:lineRule="auto"/>
        <w:rPr>
          <w:rFonts w:ascii="宋体" w:hAnsi="宋体" w:eastAsia="宋体"/>
        </w:rPr>
      </w:pPr>
    </w:p>
    <w:p>
      <w:pPr>
        <w:pStyle w:val="2"/>
        <w:spacing w:line="251" w:lineRule="auto"/>
        <w:rPr>
          <w:rFonts w:ascii="宋体" w:hAnsi="宋体" w:eastAsia="宋体"/>
        </w:rPr>
      </w:pPr>
    </w:p>
    <w:p>
      <w:pPr>
        <w:pStyle w:val="2"/>
        <w:spacing w:line="251" w:lineRule="auto"/>
        <w:rPr>
          <w:rFonts w:ascii="宋体" w:hAnsi="宋体" w:eastAsia="宋体"/>
        </w:rPr>
      </w:pPr>
    </w:p>
    <w:p>
      <w:pPr>
        <w:pStyle w:val="2"/>
        <w:spacing w:line="252" w:lineRule="auto"/>
        <w:rPr>
          <w:rFonts w:ascii="宋体" w:hAnsi="宋体" w:eastAsia="宋体"/>
        </w:rPr>
      </w:pPr>
    </w:p>
    <w:p>
      <w:pPr>
        <w:pStyle w:val="2"/>
        <w:spacing w:line="252" w:lineRule="auto"/>
        <w:rPr>
          <w:rFonts w:ascii="宋体" w:hAnsi="宋体" w:eastAsia="宋体"/>
        </w:rPr>
      </w:pPr>
    </w:p>
    <w:p>
      <w:pPr>
        <w:spacing w:before="121" w:line="208" w:lineRule="auto"/>
        <w:ind w:left="2991"/>
        <w:rPr>
          <w:rFonts w:ascii="方正小标宋简体" w:hAnsi="方正小标宋简体" w:eastAsia="方正小标宋简体" w:cs="方正小标宋简体"/>
          <w:sz w:val="31"/>
          <w:szCs w:val="31"/>
        </w:rPr>
      </w:pPr>
      <w:r>
        <w:rPr>
          <w:rFonts w:ascii="宋体" w:hAnsi="宋体" w:eastAsia="宋体" w:cs="方正小标宋简体"/>
          <w:spacing w:val="2"/>
          <w:sz w:val="31"/>
          <w:szCs w:val="31"/>
        </w:rPr>
        <w:t>2024年</w:t>
      </w:r>
      <w:r>
        <w:rPr>
          <w:rFonts w:ascii="宋体" w:hAnsi="宋体" w:eastAsia="宋体" w:cs="方正小标宋简体"/>
          <w:spacing w:val="17"/>
          <w:sz w:val="31"/>
          <w:szCs w:val="31"/>
        </w:rPr>
        <w:t xml:space="preserve"> </w:t>
      </w:r>
      <w:r>
        <w:rPr>
          <w:rFonts w:ascii="宋体" w:hAnsi="宋体" w:eastAsia="宋体" w:cs="方正小标宋简体"/>
          <w:spacing w:val="2"/>
          <w:sz w:val="31"/>
          <w:szCs w:val="31"/>
        </w:rPr>
        <w:t xml:space="preserve"> </w:t>
      </w:r>
      <w:r>
        <w:rPr>
          <w:rFonts w:ascii="宋体" w:hAnsi="宋体" w:eastAsia="宋体" w:cs="方正小标宋简体"/>
          <w:spacing w:val="20"/>
          <w:sz w:val="31"/>
          <w:szCs w:val="31"/>
        </w:rPr>
        <w:t xml:space="preserve"> </w:t>
      </w:r>
      <w:r>
        <w:rPr>
          <w:rFonts w:ascii="宋体" w:hAnsi="宋体" w:eastAsia="宋体" w:cs="方正小标宋简体"/>
          <w:spacing w:val="2"/>
          <w:sz w:val="31"/>
          <w:szCs w:val="31"/>
        </w:rPr>
        <w:t xml:space="preserve">月  </w:t>
      </w:r>
      <w:r>
        <w:rPr>
          <w:rFonts w:ascii="宋体" w:hAnsi="宋体" w:eastAsia="宋体" w:cs="方正小标宋简体"/>
          <w:spacing w:val="54"/>
          <w:sz w:val="31"/>
          <w:szCs w:val="31"/>
        </w:rPr>
        <w:t xml:space="preserve"> </w:t>
      </w:r>
      <w:r>
        <w:rPr>
          <w:rFonts w:ascii="宋体" w:hAnsi="宋体" w:eastAsia="宋体" w:cs="方正小标宋简体"/>
          <w:spacing w:val="2"/>
          <w:sz w:val="31"/>
          <w:szCs w:val="31"/>
        </w:rPr>
        <w:t>日</w:t>
      </w:r>
    </w:p>
    <w:p>
      <w:pPr>
        <w:spacing w:line="208" w:lineRule="auto"/>
        <w:rPr>
          <w:rFonts w:ascii="方正小标宋简体" w:hAnsi="方正小标宋简体" w:eastAsia="方正小标宋简体" w:cs="方正小标宋简体"/>
          <w:sz w:val="31"/>
          <w:szCs w:val="31"/>
        </w:rPr>
      </w:pPr>
    </w:p>
    <w:p>
      <w:pPr>
        <w:spacing w:line="208" w:lineRule="auto"/>
        <w:rPr>
          <w:rFonts w:ascii="方正小标宋简体" w:hAnsi="方正小标宋简体" w:eastAsia="方正小标宋简体" w:cs="方正小标宋简体"/>
          <w:sz w:val="31"/>
          <w:szCs w:val="31"/>
        </w:rPr>
        <w:sectPr>
          <w:pgSz w:w="11907" w:h="16839"/>
          <w:pgMar w:top="1431" w:right="1785" w:bottom="0" w:left="1785" w:header="0" w:footer="506" w:gutter="0"/>
          <w:cols w:space="720" w:num="1"/>
        </w:sectPr>
      </w:pPr>
    </w:p>
    <w:p>
      <w:pPr>
        <w:spacing w:line="276" w:lineRule="auto"/>
        <w:rPr>
          <w:rFonts w:ascii="宋体" w:hAnsi="宋体" w:eastAsia="宋体"/>
        </w:rPr>
      </w:pPr>
      <w:r>
        <w:rPr>
          <w:rFonts w:ascii="宋体" w:hAnsi="宋体" w:eastAsia="宋体"/>
        </w:rPr>
        <w:t xml:space="preserve">甲    方： </w:t>
      </w:r>
      <w:r>
        <w:rPr>
          <w:rFonts w:hint="eastAsia" w:ascii="宋体" w:hAnsi="宋体" w:eastAsia="宋体"/>
        </w:rPr>
        <w:t>北京工商大学</w:t>
      </w:r>
    </w:p>
    <w:p>
      <w:pPr>
        <w:spacing w:line="276" w:lineRule="auto"/>
        <w:rPr>
          <w:rFonts w:ascii="宋体" w:hAnsi="宋体" w:eastAsia="宋体"/>
        </w:rPr>
      </w:pPr>
      <w:r>
        <w:rPr>
          <w:rFonts w:hint="eastAsia" w:ascii="宋体" w:hAnsi="宋体" w:eastAsia="宋体"/>
        </w:rPr>
        <w:t>住</w:t>
      </w:r>
      <w:r>
        <w:rPr>
          <w:rFonts w:ascii="宋体" w:hAnsi="宋体" w:eastAsia="宋体"/>
        </w:rPr>
        <w:t xml:space="preserve">    </w:t>
      </w:r>
      <w:r>
        <w:rPr>
          <w:rFonts w:hint="eastAsia" w:ascii="宋体" w:hAnsi="宋体" w:eastAsia="宋体"/>
        </w:rPr>
        <w:t>所：</w:t>
      </w:r>
    </w:p>
    <w:p>
      <w:pPr>
        <w:spacing w:line="276" w:lineRule="auto"/>
        <w:rPr>
          <w:rFonts w:ascii="宋体" w:hAnsi="宋体" w:eastAsia="宋体"/>
        </w:rPr>
      </w:pPr>
      <w:r>
        <w:rPr>
          <w:rFonts w:ascii="宋体" w:hAnsi="宋体" w:eastAsia="宋体"/>
        </w:rPr>
        <w:t>乙    方：</w:t>
      </w:r>
    </w:p>
    <w:p>
      <w:pPr>
        <w:spacing w:line="276" w:lineRule="auto"/>
        <w:rPr>
          <w:rFonts w:ascii="宋体" w:hAnsi="宋体" w:eastAsia="宋体"/>
        </w:rPr>
      </w:pPr>
      <w:r>
        <w:rPr>
          <w:rFonts w:hint="eastAsia" w:ascii="宋体" w:hAnsi="宋体" w:eastAsia="宋体"/>
        </w:rPr>
        <w:t>住</w:t>
      </w:r>
      <w:r>
        <w:rPr>
          <w:rFonts w:ascii="宋体" w:hAnsi="宋体" w:eastAsia="宋体"/>
        </w:rPr>
        <w:t xml:space="preserve">    </w:t>
      </w:r>
      <w:r>
        <w:rPr>
          <w:rFonts w:hint="eastAsia" w:ascii="宋体" w:hAnsi="宋体" w:eastAsia="宋体"/>
        </w:rPr>
        <w:t>所：</w:t>
      </w:r>
    </w:p>
    <w:p>
      <w:pPr>
        <w:spacing w:line="276" w:lineRule="auto"/>
        <w:ind w:firstLine="480" w:firstLineChars="200"/>
        <w:rPr>
          <w:rFonts w:ascii="宋体" w:hAnsi="宋体" w:eastAsia="宋体"/>
        </w:rPr>
      </w:pPr>
      <w:r>
        <w:rPr>
          <w:rFonts w:ascii="宋体" w:hAnsi="宋体" w:eastAsia="宋体"/>
        </w:rPr>
        <w:t>北京工商大学生物资源国际科技创新中心</w:t>
      </w:r>
      <w:r>
        <w:rPr>
          <w:rFonts w:hint="eastAsia" w:ascii="宋体" w:hAnsi="宋体" w:eastAsia="宋体"/>
        </w:rPr>
        <w:t>阜成路校区东区8号楼（以下简称“科创中心”或“中心”）项目</w:t>
      </w:r>
      <w:r>
        <w:rPr>
          <w:rFonts w:ascii="宋体" w:hAnsi="宋体" w:eastAsia="宋体"/>
        </w:rPr>
        <w:t>，旨在推动生物资源领域科技创新。在当前全球化和科技进步的大背景下，生物资源的开发利用已成为各国竞争的焦点。</w:t>
      </w:r>
      <w:r>
        <w:rPr>
          <w:rFonts w:hint="eastAsia" w:ascii="宋体" w:hAnsi="宋体" w:eastAsia="宋体"/>
        </w:rPr>
        <w:t>甲方</w:t>
      </w:r>
      <w:r>
        <w:rPr>
          <w:rFonts w:ascii="宋体" w:hAnsi="宋体" w:eastAsia="宋体"/>
        </w:rPr>
        <w:t>素以轻工、食品、商科等专业见长</w:t>
      </w:r>
      <w:r>
        <w:rPr>
          <w:rFonts w:hint="eastAsia" w:ascii="宋体" w:hAnsi="宋体" w:eastAsia="宋体"/>
        </w:rPr>
        <w:t>，</w:t>
      </w:r>
      <w:r>
        <w:rPr>
          <w:rFonts w:ascii="宋体" w:hAnsi="宋体" w:eastAsia="宋体"/>
        </w:rPr>
        <w:t>本</w:t>
      </w:r>
      <w:r>
        <w:rPr>
          <w:rFonts w:hint="eastAsia" w:ascii="宋体" w:hAnsi="宋体" w:eastAsia="宋体"/>
        </w:rPr>
        <w:t>科创中心</w:t>
      </w:r>
      <w:r>
        <w:rPr>
          <w:rFonts w:ascii="宋体" w:hAnsi="宋体" w:eastAsia="宋体"/>
        </w:rPr>
        <w:t>项目以</w:t>
      </w:r>
      <w:r>
        <w:rPr>
          <w:rFonts w:hint="eastAsia" w:ascii="宋体" w:hAnsi="宋体" w:eastAsia="宋体"/>
        </w:rPr>
        <w:t>美丽健康与</w:t>
      </w:r>
      <w:r>
        <w:rPr>
          <w:rFonts w:ascii="宋体" w:hAnsi="宋体" w:eastAsia="宋体"/>
        </w:rPr>
        <w:t>生物资源</w:t>
      </w:r>
      <w:r>
        <w:rPr>
          <w:rFonts w:hint="eastAsia" w:ascii="宋体" w:hAnsi="宋体" w:eastAsia="宋体"/>
        </w:rPr>
        <w:t>等</w:t>
      </w:r>
      <w:r>
        <w:rPr>
          <w:rFonts w:ascii="宋体" w:hAnsi="宋体" w:eastAsia="宋体"/>
        </w:rPr>
        <w:t>方面为侧重进行试点，在相关专业博士生导师的带领下，</w:t>
      </w:r>
      <w:r>
        <w:rPr>
          <w:rFonts w:hint="eastAsia" w:ascii="宋体" w:hAnsi="宋体" w:eastAsia="宋体"/>
        </w:rPr>
        <w:t>在美丽与健康、</w:t>
      </w:r>
      <w:r>
        <w:rPr>
          <w:rFonts w:ascii="宋体" w:hAnsi="宋体" w:eastAsia="宋体"/>
        </w:rPr>
        <w:t>生物基材料及降解塑料、塑料环境和卫生安全、塑料制品标准与质量等方面</w:t>
      </w:r>
      <w:r>
        <w:rPr>
          <w:rFonts w:hint="eastAsia" w:ascii="宋体" w:hAnsi="宋体" w:eastAsia="宋体"/>
        </w:rPr>
        <w:t>进行</w:t>
      </w:r>
      <w:r>
        <w:rPr>
          <w:rFonts w:ascii="宋体" w:hAnsi="宋体" w:eastAsia="宋体"/>
        </w:rPr>
        <w:t>科研合作。</w:t>
      </w:r>
    </w:p>
    <w:p>
      <w:pPr>
        <w:spacing w:line="276" w:lineRule="auto"/>
        <w:ind w:left="5" w:firstLine="508" w:firstLineChars="200"/>
        <w:rPr>
          <w:rFonts w:ascii="宋体" w:hAnsi="宋体" w:eastAsia="宋体" w:cs="黑体"/>
        </w:rPr>
      </w:pPr>
      <w:r>
        <w:rPr>
          <w:rFonts w:ascii="宋体" w:hAnsi="宋体" w:eastAsia="宋体" w:cs="黑体"/>
          <w:spacing w:val="7"/>
        </w:rPr>
        <w:t>一、</w:t>
      </w:r>
      <w:r>
        <w:rPr>
          <w:rFonts w:hint="eastAsia" w:ascii="宋体" w:hAnsi="宋体" w:eastAsia="宋体" w:cs="黑体"/>
          <w:spacing w:val="7"/>
        </w:rPr>
        <w:t>中心</w:t>
      </w:r>
      <w:r>
        <w:rPr>
          <w:rFonts w:ascii="宋体" w:hAnsi="宋体" w:eastAsia="宋体" w:cs="黑体"/>
          <w:spacing w:val="7"/>
        </w:rPr>
        <w:t>宗旨</w:t>
      </w:r>
    </w:p>
    <w:p>
      <w:pPr>
        <w:spacing w:line="276" w:lineRule="auto"/>
        <w:ind w:firstLine="480" w:firstLineChars="200"/>
        <w:rPr>
          <w:rFonts w:ascii="宋体" w:hAnsi="宋体" w:eastAsia="宋体"/>
        </w:rPr>
      </w:pPr>
      <w:r>
        <w:rPr>
          <w:rFonts w:hint="eastAsia" w:ascii="宋体" w:hAnsi="宋体" w:eastAsia="宋体"/>
        </w:rPr>
        <w:t>立足国家</w:t>
      </w:r>
      <w:r>
        <w:rPr>
          <w:rFonts w:ascii="宋体" w:hAnsi="宋体" w:eastAsia="宋体"/>
        </w:rPr>
        <w:t>经济、社会和科技发展战略需要，面向社会和行业发展需求，以提高企业自主创新能力和推动行业科技进步为宗旨，开展</w:t>
      </w:r>
      <w:r>
        <w:rPr>
          <w:rFonts w:hint="eastAsia" w:ascii="宋体" w:hAnsi="宋体" w:eastAsia="宋体"/>
        </w:rPr>
        <w:t>生物资源</w:t>
      </w:r>
      <w:r>
        <w:rPr>
          <w:rFonts w:ascii="宋体" w:hAnsi="宋体" w:eastAsia="宋体"/>
        </w:rPr>
        <w:t>应用研究、竞争前共性关键技术研究，牵头或参与国际、国家、团体、地方和行业标准的研究、制定与修订，促进产学研结合，引领新技术的应用和成果转化，发挥</w:t>
      </w:r>
      <w:r>
        <w:rPr>
          <w:rFonts w:hint="eastAsia" w:ascii="宋体" w:hAnsi="宋体" w:eastAsia="宋体"/>
        </w:rPr>
        <w:t>甲方</w:t>
      </w:r>
      <w:r>
        <w:rPr>
          <w:rFonts w:hint="eastAsia" w:ascii="宋体" w:hAnsi="宋体" w:eastAsia="宋体"/>
          <w:b/>
          <w:bCs/>
        </w:rPr>
        <w:t>“</w:t>
      </w:r>
      <w:r>
        <w:rPr>
          <w:rFonts w:ascii="宋体" w:hAnsi="宋体" w:eastAsia="宋体"/>
          <w:b/>
          <w:bCs/>
        </w:rPr>
        <w:t>北京市植物资源研究开发重点实验室”</w:t>
      </w:r>
      <w:r>
        <w:rPr>
          <w:rFonts w:ascii="宋体" w:hAnsi="宋体" w:eastAsia="宋体"/>
        </w:rPr>
        <w:t>优势</w:t>
      </w:r>
      <w:r>
        <w:rPr>
          <w:rFonts w:hint="eastAsia" w:ascii="宋体" w:hAnsi="宋体" w:eastAsia="宋体"/>
        </w:rPr>
        <w:t>，</w:t>
      </w:r>
      <w:r>
        <w:rPr>
          <w:rFonts w:ascii="宋体" w:hAnsi="宋体" w:eastAsia="宋体"/>
        </w:rPr>
        <w:t>在技术创新</w:t>
      </w:r>
      <w:r>
        <w:rPr>
          <w:rFonts w:hint="eastAsia" w:ascii="宋体" w:hAnsi="宋体" w:eastAsia="宋体"/>
        </w:rPr>
        <w:t>、</w:t>
      </w:r>
      <w:r>
        <w:rPr>
          <w:rFonts w:ascii="宋体" w:hAnsi="宋体" w:eastAsia="宋体"/>
        </w:rPr>
        <w:t>成果转化、公共服务和辐射带动等方面的作用</w:t>
      </w:r>
      <w:r>
        <w:rPr>
          <w:rFonts w:hint="eastAsia" w:ascii="宋体" w:hAnsi="宋体" w:eastAsia="宋体"/>
        </w:rPr>
        <w:t>。</w:t>
      </w:r>
    </w:p>
    <w:p>
      <w:pPr>
        <w:spacing w:line="276" w:lineRule="auto"/>
        <w:ind w:left="5" w:firstLine="508" w:firstLineChars="200"/>
        <w:rPr>
          <w:rFonts w:ascii="宋体" w:hAnsi="宋体" w:eastAsia="宋体" w:cs="黑体"/>
          <w:spacing w:val="7"/>
        </w:rPr>
      </w:pPr>
      <w:r>
        <w:rPr>
          <w:rFonts w:ascii="宋体" w:hAnsi="宋体" w:eastAsia="宋体" w:cs="黑体"/>
          <w:spacing w:val="7"/>
        </w:rPr>
        <w:t>二、</w:t>
      </w:r>
      <w:r>
        <w:rPr>
          <w:rFonts w:hint="eastAsia" w:ascii="宋体" w:hAnsi="宋体" w:eastAsia="宋体" w:cs="黑体"/>
          <w:spacing w:val="7"/>
        </w:rPr>
        <w:t>中心建设目标</w:t>
      </w:r>
    </w:p>
    <w:p>
      <w:pPr>
        <w:spacing w:line="276" w:lineRule="auto"/>
        <w:ind w:firstLine="480" w:firstLineChars="200"/>
        <w:rPr>
          <w:rFonts w:ascii="宋体" w:hAnsi="宋体" w:eastAsia="宋体"/>
        </w:rPr>
      </w:pPr>
      <w:r>
        <w:rPr>
          <w:rFonts w:hint="eastAsia" w:ascii="宋体" w:hAnsi="宋体" w:eastAsia="宋体"/>
        </w:rPr>
        <w:t>1.研发具有自主知识产权的生物资源创新技术；</w:t>
      </w:r>
    </w:p>
    <w:p>
      <w:pPr>
        <w:spacing w:line="276" w:lineRule="auto"/>
        <w:ind w:firstLine="480" w:firstLineChars="200"/>
        <w:rPr>
          <w:rFonts w:ascii="宋体" w:hAnsi="宋体" w:eastAsia="宋体"/>
        </w:rPr>
      </w:pPr>
      <w:r>
        <w:rPr>
          <w:rFonts w:hint="eastAsia" w:ascii="宋体" w:hAnsi="宋体" w:eastAsia="宋体"/>
        </w:rPr>
        <w:t>2.培育和孵化生物资源领域的创新企业；</w:t>
      </w:r>
    </w:p>
    <w:p>
      <w:pPr>
        <w:spacing w:line="276" w:lineRule="auto"/>
        <w:ind w:firstLine="480" w:firstLineChars="200"/>
        <w:rPr>
          <w:rFonts w:ascii="宋体" w:hAnsi="宋体" w:eastAsia="宋体"/>
        </w:rPr>
      </w:pPr>
      <w:r>
        <w:rPr>
          <w:rFonts w:hint="eastAsia" w:ascii="宋体" w:hAnsi="宋体" w:eastAsia="宋体"/>
        </w:rPr>
        <w:t>3.促进国际间生物资源科技交流与合作；</w:t>
      </w:r>
    </w:p>
    <w:p>
      <w:pPr>
        <w:spacing w:line="276" w:lineRule="auto"/>
        <w:ind w:firstLine="480" w:firstLineChars="200"/>
        <w:rPr>
          <w:rFonts w:ascii="宋体" w:hAnsi="宋体" w:eastAsia="宋体"/>
        </w:rPr>
      </w:pPr>
      <w:r>
        <w:rPr>
          <w:rFonts w:ascii="宋体" w:hAnsi="宋体" w:eastAsia="宋体"/>
        </w:rPr>
        <w:t>4.打造</w:t>
      </w:r>
      <w:r>
        <w:rPr>
          <w:rFonts w:hint="eastAsia" w:ascii="宋体" w:hAnsi="宋体" w:eastAsia="宋体"/>
        </w:rPr>
        <w:t>国际生物资源</w:t>
      </w:r>
      <w:r>
        <w:rPr>
          <w:rFonts w:ascii="宋体" w:hAnsi="宋体" w:eastAsia="宋体"/>
        </w:rPr>
        <w:t>领域科学研究、人才培养和国内外科技交流合作重要高地，促进我国</w:t>
      </w:r>
      <w:r>
        <w:rPr>
          <w:rFonts w:hint="eastAsia" w:ascii="宋体" w:hAnsi="宋体" w:eastAsia="宋体"/>
        </w:rPr>
        <w:t>生物资源</w:t>
      </w:r>
      <w:r>
        <w:rPr>
          <w:rFonts w:ascii="宋体" w:hAnsi="宋体" w:eastAsia="宋体"/>
        </w:rPr>
        <w:t>产业高质量发展。</w:t>
      </w:r>
    </w:p>
    <w:p>
      <w:pPr>
        <w:spacing w:line="276" w:lineRule="auto"/>
        <w:ind w:left="5" w:firstLine="508" w:firstLineChars="200"/>
        <w:rPr>
          <w:rFonts w:ascii="宋体" w:hAnsi="宋体" w:eastAsia="宋体" w:cs="黑体"/>
          <w:spacing w:val="7"/>
        </w:rPr>
      </w:pPr>
      <w:r>
        <w:rPr>
          <w:rFonts w:ascii="宋体" w:hAnsi="宋体" w:eastAsia="宋体" w:cs="黑体"/>
          <w:spacing w:val="7"/>
        </w:rPr>
        <w:t>三、研究方向</w:t>
      </w:r>
      <w:r>
        <w:rPr>
          <w:rFonts w:hint="eastAsia" w:ascii="宋体" w:hAnsi="宋体" w:eastAsia="宋体" w:cs="黑体"/>
          <w:spacing w:val="7"/>
        </w:rPr>
        <w:t>与研究</w:t>
      </w:r>
      <w:r>
        <w:rPr>
          <w:rFonts w:ascii="宋体" w:hAnsi="宋体" w:eastAsia="宋体" w:cs="黑体"/>
          <w:spacing w:val="7"/>
        </w:rPr>
        <w:t>内容</w:t>
      </w:r>
    </w:p>
    <w:p>
      <w:pPr>
        <w:spacing w:line="276" w:lineRule="auto"/>
        <w:ind w:firstLine="480" w:firstLineChars="200"/>
        <w:rPr>
          <w:rFonts w:ascii="宋体" w:hAnsi="宋体" w:eastAsia="宋体"/>
          <w:color w:val="000000" w:themeColor="text1"/>
          <w14:textFill>
            <w14:solidFill>
              <w14:schemeClr w14:val="tx1"/>
            </w14:solidFill>
          </w14:textFill>
        </w:rPr>
      </w:pPr>
      <w:r>
        <w:rPr>
          <w:rFonts w:hint="eastAsia" w:ascii="宋体" w:hAnsi="宋体" w:eastAsia="宋体"/>
        </w:rPr>
        <w:t>科创中心</w:t>
      </w:r>
      <w:r>
        <w:rPr>
          <w:rFonts w:hint="eastAsia" w:ascii="宋体" w:hAnsi="宋体" w:eastAsia="宋体"/>
          <w:color w:val="000000" w:themeColor="text1"/>
          <w14:textFill>
            <w14:solidFill>
              <w14:schemeClr w14:val="tx1"/>
            </w14:solidFill>
          </w14:textFill>
        </w:rPr>
        <w:t>项目意旨建设一个服务国家战略、服务区域经济、服务产业经济、服务民生，集研究、开发、应用于一体的生物资源科技创新中心。具体包括：</w:t>
      </w:r>
    </w:p>
    <w:p>
      <w:pPr>
        <w:spacing w:line="276" w:lineRule="auto"/>
        <w:ind w:firstLine="480"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14:textFill>
            <w14:solidFill>
              <w14:schemeClr w14:val="tx1"/>
            </w14:solidFill>
          </w14:textFill>
        </w:rPr>
        <w:t>针对食品、化妆品、塑料材料等方面科技问题，推动生物资源创新研发体系建设，引领行业技术研究及创新，促进科技成果的转化与推广，全面推动行业的快速发展。</w:t>
      </w:r>
    </w:p>
    <w:p>
      <w:pPr>
        <w:spacing w:line="276" w:lineRule="auto"/>
        <w:ind w:firstLine="480"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针对全球生物资源的日益紧缺和生态环境问题，项目需求包括生物资源的高效利用技术以及生态环境的保护和修复技术等。</w:t>
      </w:r>
    </w:p>
    <w:p>
      <w:pPr>
        <w:spacing w:line="276" w:lineRule="auto"/>
        <w:ind w:firstLine="480"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吸引和培养高素质的科研团队和人才，依托我校空间和整体布局，打造一流的生物资源科研团队，建设培养优秀科技人才、开展学术交流的重要基地。</w:t>
      </w:r>
    </w:p>
    <w:p>
      <w:pPr>
        <w:spacing w:line="276" w:lineRule="auto"/>
        <w:ind w:firstLine="480" w:firstLineChars="200"/>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加强国内外合作与交流，提升我校在全球生物资源领域的地位。</w:t>
      </w:r>
    </w:p>
    <w:p>
      <w:pPr>
        <w:spacing w:line="276" w:lineRule="auto"/>
        <w:ind w:firstLine="480" w:firstLineChars="200"/>
        <w:rPr>
          <w:rFonts w:ascii="宋体" w:hAnsi="宋体" w:eastAsia="宋体"/>
        </w:rPr>
      </w:pPr>
      <w:r>
        <w:rPr>
          <w:rFonts w:ascii="宋体" w:hAnsi="宋体"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t>依托学校现有生物领域的资源信息，建立共享平台、技术转移转化平台、知识产权保护平台等，促进生物资源的共享和成果转化。</w:t>
      </w:r>
    </w:p>
    <w:p>
      <w:pPr>
        <w:spacing w:line="276" w:lineRule="auto"/>
        <w:ind w:left="18" w:firstLine="480" w:firstLineChars="200"/>
        <w:rPr>
          <w:rFonts w:ascii="宋体" w:hAnsi="宋体" w:eastAsia="宋体" w:cs="黑体"/>
        </w:rPr>
      </w:pPr>
      <w:r>
        <w:rPr>
          <w:rFonts w:hint="eastAsia" w:ascii="宋体" w:hAnsi="宋体" w:eastAsia="宋体" w:cs="黑体"/>
        </w:rPr>
        <w:t>四、合作内容</w:t>
      </w:r>
    </w:p>
    <w:p>
      <w:pPr>
        <w:spacing w:line="276" w:lineRule="auto"/>
        <w:ind w:firstLine="480" w:firstLineChars="200"/>
        <w:rPr>
          <w:rFonts w:ascii="宋体" w:hAnsi="宋体" w:eastAsia="宋体" w:cs="仿宋_GB2312"/>
        </w:rPr>
      </w:pPr>
      <w:r>
        <w:rPr>
          <w:rFonts w:hint="eastAsia" w:ascii="宋体" w:hAnsi="宋体" w:eastAsia="宋体" w:cs="仿宋_GB2312"/>
        </w:rPr>
        <w:t>包括但不限于：</w:t>
      </w:r>
    </w:p>
    <w:p>
      <w:pPr>
        <w:spacing w:line="276" w:lineRule="auto"/>
        <w:ind w:firstLine="480" w:firstLineChars="200"/>
        <w:rPr>
          <w:rFonts w:ascii="宋体" w:hAnsi="宋体" w:eastAsia="宋体" w:cs="仿宋_GB2312"/>
        </w:rPr>
      </w:pPr>
      <w:r>
        <w:rPr>
          <w:rFonts w:hint="eastAsia" w:ascii="宋体" w:hAnsi="宋体" w:eastAsia="宋体" w:cs="仿宋_GB2312"/>
        </w:rPr>
        <w:t>1.共同申报和承担国家级、省部级及其他相关科技项目；</w:t>
      </w:r>
    </w:p>
    <w:p>
      <w:pPr>
        <w:spacing w:line="276" w:lineRule="auto"/>
        <w:ind w:firstLine="480" w:firstLineChars="200"/>
        <w:rPr>
          <w:rFonts w:ascii="宋体" w:hAnsi="宋体" w:eastAsia="宋体" w:cs="仿宋_GB2312"/>
        </w:rPr>
      </w:pPr>
      <w:r>
        <w:rPr>
          <w:rFonts w:hint="eastAsia" w:ascii="宋体" w:hAnsi="宋体" w:eastAsia="宋体" w:cs="仿宋_GB2312"/>
        </w:rPr>
        <w:t>2.联合开展企业委托的研发项目；</w:t>
      </w:r>
    </w:p>
    <w:p>
      <w:pPr>
        <w:spacing w:line="276" w:lineRule="auto"/>
        <w:ind w:firstLine="480" w:firstLineChars="200"/>
        <w:rPr>
          <w:rFonts w:ascii="宋体" w:hAnsi="宋体" w:eastAsia="宋体" w:cs="仿宋_GB2312"/>
        </w:rPr>
      </w:pPr>
      <w:r>
        <w:rPr>
          <w:rFonts w:hint="eastAsia" w:ascii="宋体" w:hAnsi="宋体" w:eastAsia="宋体" w:cs="仿宋_GB2312"/>
        </w:rPr>
        <w:t>3.共同策划和实施新的研发项目。</w:t>
      </w:r>
    </w:p>
    <w:p>
      <w:pPr>
        <w:spacing w:line="276" w:lineRule="auto"/>
        <w:ind w:firstLine="480" w:firstLineChars="200"/>
        <w:rPr>
          <w:rFonts w:ascii="宋体" w:hAnsi="宋体" w:eastAsia="宋体" w:cs="仿宋_GB2312"/>
        </w:rPr>
      </w:pPr>
      <w:r>
        <w:rPr>
          <w:rFonts w:hint="eastAsia" w:ascii="宋体" w:hAnsi="宋体" w:eastAsia="宋体" w:cs="仿宋_GB2312"/>
        </w:rPr>
        <w:t>4.完成科创中心</w:t>
      </w:r>
      <w:r>
        <w:rPr>
          <w:rFonts w:ascii="宋体" w:hAnsi="宋体" w:eastAsia="宋体" w:cs="仿宋_GB2312"/>
        </w:rPr>
        <w:t xml:space="preserve">组织机构及基本制度的建设； </w:t>
      </w:r>
    </w:p>
    <w:p>
      <w:pPr>
        <w:spacing w:line="276" w:lineRule="auto"/>
        <w:ind w:firstLine="480" w:firstLineChars="200"/>
        <w:rPr>
          <w:rFonts w:ascii="宋体" w:hAnsi="宋体" w:eastAsia="宋体"/>
        </w:rPr>
      </w:pPr>
      <w:r>
        <w:rPr>
          <w:rFonts w:hint="eastAsia" w:ascii="宋体" w:hAnsi="宋体" w:eastAsia="宋体" w:cs="仿宋_GB2312"/>
        </w:rPr>
        <w:t>5.</w:t>
      </w:r>
      <w:r>
        <w:rPr>
          <w:rFonts w:ascii="宋体" w:hAnsi="宋体" w:eastAsia="宋体" w:cs="仿宋_GB2312"/>
        </w:rPr>
        <w:t>设置和主持</w:t>
      </w:r>
      <w:r>
        <w:rPr>
          <w:rFonts w:hint="eastAsia" w:ascii="宋体" w:hAnsi="宋体" w:eastAsia="宋体" w:cs="仿宋_GB2312"/>
        </w:rPr>
        <w:t>国际科创中心</w:t>
      </w:r>
      <w:r>
        <w:rPr>
          <w:rFonts w:ascii="宋体" w:hAnsi="宋体" w:eastAsia="宋体" w:cs="仿宋_GB2312"/>
        </w:rPr>
        <w:t xml:space="preserve">具体研究课题； </w:t>
      </w:r>
    </w:p>
    <w:p>
      <w:pPr>
        <w:spacing w:line="276" w:lineRule="auto"/>
        <w:ind w:firstLine="480" w:firstLineChars="200"/>
        <w:rPr>
          <w:rFonts w:ascii="宋体" w:hAnsi="宋体" w:eastAsia="宋体"/>
        </w:rPr>
      </w:pPr>
      <w:r>
        <w:rPr>
          <w:rFonts w:hint="eastAsia" w:ascii="宋体" w:hAnsi="宋体" w:eastAsia="宋体" w:cs="仿宋_GB2312"/>
        </w:rPr>
        <w:t>6.</w:t>
      </w:r>
      <w:r>
        <w:rPr>
          <w:rFonts w:ascii="宋体" w:hAnsi="宋体" w:eastAsia="宋体" w:cs="仿宋_GB2312"/>
        </w:rPr>
        <w:t>制定</w:t>
      </w:r>
      <w:r>
        <w:rPr>
          <w:rFonts w:hint="eastAsia" w:ascii="宋体" w:hAnsi="宋体" w:eastAsia="宋体"/>
        </w:rPr>
        <w:t>科创中心</w:t>
      </w:r>
      <w:r>
        <w:rPr>
          <w:rFonts w:ascii="宋体" w:hAnsi="宋体" w:eastAsia="宋体" w:cs="仿宋_GB2312"/>
        </w:rPr>
        <w:t>发展规划及开放基金发布等事宜</w:t>
      </w:r>
      <w:r>
        <w:rPr>
          <w:rFonts w:hint="eastAsia" w:ascii="宋体" w:hAnsi="宋体" w:eastAsia="宋体" w:cs="仿宋_GB2312"/>
        </w:rPr>
        <w:t>。</w:t>
      </w:r>
      <w:r>
        <w:rPr>
          <w:rFonts w:ascii="宋体" w:hAnsi="宋体" w:eastAsia="宋体" w:cs="仿宋_GB2312"/>
        </w:rPr>
        <w:t xml:space="preserve"> </w:t>
      </w:r>
    </w:p>
    <w:p>
      <w:pPr>
        <w:spacing w:line="276" w:lineRule="auto"/>
        <w:ind w:left="18" w:firstLine="480" w:firstLineChars="200"/>
        <w:rPr>
          <w:rFonts w:ascii="宋体" w:hAnsi="宋体" w:eastAsia="宋体" w:cs="黑体"/>
        </w:rPr>
      </w:pPr>
      <w:r>
        <w:rPr>
          <w:rFonts w:hint="eastAsia" w:ascii="宋体" w:hAnsi="宋体" w:eastAsia="宋体" w:cs="黑体"/>
        </w:rPr>
        <w:t>五、合作模式</w:t>
      </w:r>
    </w:p>
    <w:p>
      <w:pPr>
        <w:spacing w:line="276" w:lineRule="auto"/>
        <w:ind w:firstLine="480" w:firstLineChars="200"/>
        <w:rPr>
          <w:rFonts w:ascii="宋体" w:hAnsi="宋体" w:eastAsia="宋体" w:cs="仿宋_GB2312"/>
        </w:rPr>
      </w:pPr>
      <w:r>
        <w:rPr>
          <w:rFonts w:hint="eastAsia" w:ascii="宋体" w:hAnsi="宋体" w:eastAsia="宋体" w:cs="仿宋_GB2312"/>
        </w:rPr>
        <w:t>双方采取合作共建模式共同建设科创中心。由甲方</w:t>
      </w:r>
      <w:r>
        <w:rPr>
          <w:rFonts w:ascii="宋体" w:hAnsi="宋体" w:eastAsia="宋体" w:cs="仿宋_GB2312"/>
        </w:rPr>
        <w:t>提供</w:t>
      </w:r>
      <w:r>
        <w:rPr>
          <w:rFonts w:hint="eastAsia" w:ascii="宋体" w:hAnsi="宋体" w:eastAsia="宋体" w:cs="仿宋_GB2312"/>
        </w:rPr>
        <w:t>阜成路东校区</w:t>
      </w:r>
      <w:r>
        <w:rPr>
          <w:rFonts w:ascii="宋体" w:hAnsi="宋体" w:eastAsia="宋体" w:cs="仿宋_GB2312"/>
        </w:rPr>
        <w:t>8号楼</w:t>
      </w:r>
      <w:r>
        <w:rPr>
          <w:rFonts w:hint="eastAsia" w:ascii="宋体" w:hAnsi="宋体" w:eastAsia="宋体" w:cs="仿宋_GB2312"/>
        </w:rPr>
        <w:t>作为科创中心</w:t>
      </w:r>
      <w:r>
        <w:rPr>
          <w:rFonts w:ascii="宋体" w:hAnsi="宋体" w:eastAsia="宋体" w:cs="仿宋_GB2312"/>
        </w:rPr>
        <w:t>研究场所</w:t>
      </w:r>
      <w:r>
        <w:rPr>
          <w:rFonts w:hint="eastAsia" w:ascii="宋体" w:hAnsi="宋体" w:eastAsia="宋体" w:cs="仿宋_GB2312"/>
        </w:rPr>
        <w:t>；乙方承担科创中心所需全部科研成本（包括但不限于设施设备、实验耗材等），并承担科创中心建设与运营的全部费用。</w:t>
      </w:r>
    </w:p>
    <w:p>
      <w:pPr>
        <w:spacing w:line="276" w:lineRule="auto"/>
        <w:ind w:firstLine="480" w:firstLineChars="200"/>
        <w:rPr>
          <w:rFonts w:ascii="宋体" w:hAnsi="宋体" w:eastAsia="宋体" w:cs="仿宋_GB2312"/>
        </w:rPr>
      </w:pPr>
      <w:r>
        <w:rPr>
          <w:rFonts w:hint="eastAsia" w:ascii="宋体" w:hAnsi="宋体" w:eastAsia="宋体" w:cs="仿宋_GB2312"/>
        </w:rPr>
        <w:t>乙方以双方估算的运营预算金额为基数，向甲方每年支付相关运营成本，并根据市场行情进行动态调整。</w:t>
      </w:r>
    </w:p>
    <w:p>
      <w:pPr>
        <w:spacing w:line="276" w:lineRule="auto"/>
        <w:ind w:left="18" w:firstLine="480" w:firstLineChars="200"/>
        <w:rPr>
          <w:rFonts w:ascii="宋体" w:hAnsi="宋体" w:eastAsia="宋体" w:cs="黑体"/>
        </w:rPr>
      </w:pPr>
      <w:r>
        <w:rPr>
          <w:rFonts w:hint="eastAsia" w:ascii="宋体" w:hAnsi="宋体" w:eastAsia="宋体" w:cs="黑体"/>
        </w:rPr>
        <w:t>六、双方的职责</w:t>
      </w:r>
    </w:p>
    <w:p>
      <w:pPr>
        <w:spacing w:line="276" w:lineRule="auto"/>
        <w:ind w:firstLine="482" w:firstLineChars="200"/>
        <w:rPr>
          <w:rFonts w:ascii="宋体" w:hAnsi="宋体" w:eastAsia="宋体" w:cs="仿宋"/>
          <w:b/>
          <w:bCs/>
        </w:rPr>
      </w:pPr>
      <w:r>
        <w:rPr>
          <w:rFonts w:hint="eastAsia" w:ascii="宋体" w:hAnsi="宋体" w:eastAsia="宋体" w:cs="仿宋"/>
          <w:b/>
          <w:bCs/>
        </w:rPr>
        <w:t>（一）甲方的职责</w:t>
      </w:r>
    </w:p>
    <w:p>
      <w:pPr>
        <w:spacing w:line="276" w:lineRule="auto"/>
        <w:ind w:firstLine="482" w:firstLineChars="200"/>
        <w:rPr>
          <w:rFonts w:ascii="宋体" w:hAnsi="宋体" w:eastAsia="宋体" w:cs="仿宋"/>
          <w:b/>
          <w:bCs/>
        </w:rPr>
      </w:pPr>
      <w:r>
        <w:rPr>
          <w:rFonts w:hint="eastAsia" w:ascii="宋体" w:hAnsi="宋体" w:eastAsia="宋体" w:cs="仿宋"/>
          <w:b/>
          <w:bCs/>
        </w:rPr>
        <w:t>包括但不限于：</w:t>
      </w:r>
    </w:p>
    <w:p>
      <w:pPr>
        <w:spacing w:line="276" w:lineRule="auto"/>
        <w:ind w:firstLine="480" w:firstLineChars="200"/>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牵头</w:t>
      </w:r>
      <w:r>
        <w:rPr>
          <w:rFonts w:hint="eastAsia" w:ascii="宋体" w:hAnsi="宋体" w:eastAsia="宋体"/>
        </w:rPr>
        <w:t>科创中心</w:t>
      </w:r>
      <w:r>
        <w:rPr>
          <w:rFonts w:ascii="宋体" w:hAnsi="宋体" w:eastAsia="宋体"/>
        </w:rPr>
        <w:t>组织机构及基本制度的建设；</w:t>
      </w:r>
    </w:p>
    <w:p>
      <w:pPr>
        <w:spacing w:line="276" w:lineRule="auto"/>
        <w:ind w:firstLine="480" w:firstLineChars="20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牵头设置和主持</w:t>
      </w:r>
      <w:r>
        <w:rPr>
          <w:rFonts w:hint="eastAsia" w:ascii="宋体" w:hAnsi="宋体" w:eastAsia="宋体"/>
        </w:rPr>
        <w:t>科创中心</w:t>
      </w:r>
      <w:r>
        <w:rPr>
          <w:rFonts w:ascii="宋体" w:hAnsi="宋体" w:eastAsia="宋体"/>
        </w:rPr>
        <w:t xml:space="preserve">具体研究课题； </w:t>
      </w:r>
    </w:p>
    <w:p>
      <w:pPr>
        <w:spacing w:line="276" w:lineRule="auto"/>
        <w:ind w:firstLine="480" w:firstLineChars="200"/>
        <w:rPr>
          <w:rFonts w:ascii="宋体" w:hAnsi="宋体" w:eastAsia="宋体"/>
        </w:rPr>
      </w:pPr>
      <w:r>
        <w:rPr>
          <w:rFonts w:ascii="宋体" w:hAnsi="宋体" w:eastAsia="宋体"/>
        </w:rPr>
        <w:t>3</w:t>
      </w:r>
      <w:r>
        <w:rPr>
          <w:rFonts w:hint="eastAsia" w:ascii="宋体" w:hAnsi="宋体" w:eastAsia="宋体"/>
        </w:rPr>
        <w:t>.</w:t>
      </w:r>
      <w:r>
        <w:rPr>
          <w:rFonts w:ascii="宋体" w:hAnsi="宋体" w:eastAsia="宋体"/>
        </w:rPr>
        <w:t>牵头制定</w:t>
      </w:r>
      <w:r>
        <w:rPr>
          <w:rFonts w:hint="eastAsia" w:ascii="宋体" w:hAnsi="宋体" w:eastAsia="宋体"/>
        </w:rPr>
        <w:t>科创中心</w:t>
      </w:r>
      <w:r>
        <w:rPr>
          <w:rFonts w:ascii="宋体" w:hAnsi="宋体" w:eastAsia="宋体"/>
        </w:rPr>
        <w:t xml:space="preserve">发展规划及开放基金发布等事宜； </w:t>
      </w:r>
    </w:p>
    <w:p>
      <w:pPr>
        <w:spacing w:line="276" w:lineRule="auto"/>
        <w:ind w:firstLine="480" w:firstLineChars="200"/>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为</w:t>
      </w:r>
      <w:r>
        <w:rPr>
          <w:rFonts w:hint="eastAsia" w:ascii="宋体" w:hAnsi="宋体" w:eastAsia="宋体"/>
        </w:rPr>
        <w:t>科创中心</w:t>
      </w:r>
      <w:r>
        <w:rPr>
          <w:rFonts w:ascii="宋体" w:hAnsi="宋体" w:eastAsia="宋体"/>
        </w:rPr>
        <w:t>提供</w:t>
      </w:r>
      <w:r>
        <w:rPr>
          <w:rFonts w:hint="eastAsia" w:ascii="宋体" w:hAnsi="宋体" w:eastAsia="宋体"/>
        </w:rPr>
        <w:t>阜成路东校区8号楼为</w:t>
      </w:r>
      <w:r>
        <w:rPr>
          <w:rFonts w:ascii="宋体" w:hAnsi="宋体" w:eastAsia="宋体"/>
        </w:rPr>
        <w:t>研究场所</w:t>
      </w:r>
      <w:r>
        <w:rPr>
          <w:rFonts w:hint="eastAsia" w:ascii="宋体" w:hAnsi="宋体" w:eastAsia="宋体"/>
        </w:rPr>
        <w:t>；</w:t>
      </w:r>
    </w:p>
    <w:p>
      <w:pPr>
        <w:spacing w:line="276" w:lineRule="auto"/>
        <w:ind w:firstLine="480" w:firstLineChars="200"/>
        <w:rPr>
          <w:rFonts w:ascii="宋体" w:hAnsi="宋体" w:eastAsia="宋体" w:cs="仿宋_GB2312"/>
        </w:rPr>
      </w:pPr>
      <w:r>
        <w:rPr>
          <w:rFonts w:ascii="宋体" w:hAnsi="宋体" w:eastAsia="宋体"/>
        </w:rPr>
        <w:t>5</w:t>
      </w:r>
      <w:r>
        <w:rPr>
          <w:rFonts w:hint="eastAsia" w:ascii="宋体" w:hAnsi="宋体" w:eastAsia="宋体"/>
        </w:rPr>
        <w:t>.</w:t>
      </w:r>
      <w:r>
        <w:rPr>
          <w:rFonts w:ascii="宋体" w:hAnsi="宋体" w:eastAsia="宋体"/>
        </w:rPr>
        <w:t>为</w:t>
      </w:r>
      <w:r>
        <w:rPr>
          <w:rFonts w:hint="eastAsia" w:ascii="宋体" w:hAnsi="宋体" w:eastAsia="宋体"/>
        </w:rPr>
        <w:t>科创中心</w:t>
      </w:r>
      <w:r>
        <w:rPr>
          <w:rFonts w:ascii="宋体" w:hAnsi="宋体" w:eastAsia="宋体"/>
        </w:rPr>
        <w:t>提供</w:t>
      </w:r>
      <w:r>
        <w:rPr>
          <w:rFonts w:ascii="宋体" w:hAnsi="宋体" w:eastAsia="宋体" w:cs="仿宋_GB2312"/>
        </w:rPr>
        <w:t>人才、信息、技术等资源</w:t>
      </w:r>
      <w:r>
        <w:rPr>
          <w:rFonts w:hint="eastAsia" w:ascii="宋体" w:hAnsi="宋体" w:eastAsia="宋体" w:cs="仿宋_GB2312"/>
        </w:rPr>
        <w:t>支持；</w:t>
      </w:r>
    </w:p>
    <w:p>
      <w:pPr>
        <w:spacing w:line="276" w:lineRule="auto"/>
        <w:ind w:firstLine="482" w:firstLineChars="200"/>
        <w:rPr>
          <w:rFonts w:ascii="宋体" w:hAnsi="宋体" w:eastAsia="宋体"/>
          <w:b/>
          <w:bCs/>
        </w:rPr>
      </w:pPr>
      <w:r>
        <w:rPr>
          <w:rFonts w:hint="eastAsia" w:ascii="宋体" w:hAnsi="宋体" w:eastAsia="宋体"/>
          <w:b/>
          <w:bCs/>
        </w:rPr>
        <w:t>（二）乙方的职责</w:t>
      </w:r>
    </w:p>
    <w:p>
      <w:pPr>
        <w:spacing w:line="276" w:lineRule="auto"/>
        <w:ind w:firstLine="482" w:firstLineChars="200"/>
        <w:rPr>
          <w:rFonts w:ascii="宋体" w:hAnsi="宋体" w:eastAsia="宋体" w:cs="仿宋"/>
          <w:b/>
          <w:bCs/>
        </w:rPr>
      </w:pPr>
      <w:r>
        <w:rPr>
          <w:rFonts w:hint="eastAsia" w:ascii="宋体" w:hAnsi="宋体" w:eastAsia="宋体" w:cs="仿宋"/>
          <w:b/>
          <w:bCs/>
        </w:rPr>
        <w:t>包括但不限于：</w:t>
      </w:r>
    </w:p>
    <w:p>
      <w:pPr>
        <w:spacing w:line="276" w:lineRule="auto"/>
        <w:ind w:firstLine="480" w:firstLineChars="200"/>
        <w:rPr>
          <w:rFonts w:ascii="宋体" w:hAnsi="宋体" w:eastAsia="宋体"/>
        </w:rPr>
      </w:pPr>
      <w:r>
        <w:rPr>
          <w:rFonts w:hint="eastAsia" w:ascii="宋体" w:hAnsi="宋体" w:eastAsia="宋体"/>
        </w:rPr>
        <w:t>1.承担科创中心所需全部科研成本（包括但不限于</w:t>
      </w:r>
      <w:r>
        <w:rPr>
          <w:rFonts w:ascii="宋体" w:hAnsi="宋体" w:eastAsia="宋体"/>
        </w:rPr>
        <w:t>设施设备</w:t>
      </w:r>
      <w:r>
        <w:rPr>
          <w:rFonts w:hint="eastAsia" w:ascii="宋体" w:hAnsi="宋体" w:eastAsia="宋体"/>
        </w:rPr>
        <w:t>、实验耗材等）</w:t>
      </w:r>
      <w:r>
        <w:rPr>
          <w:rFonts w:ascii="宋体" w:hAnsi="宋体" w:eastAsia="宋体"/>
        </w:rPr>
        <w:t xml:space="preserve">； </w:t>
      </w:r>
    </w:p>
    <w:p>
      <w:pPr>
        <w:spacing w:line="276" w:lineRule="auto"/>
        <w:ind w:firstLine="480" w:firstLineChars="20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承担</w:t>
      </w:r>
      <w:r>
        <w:rPr>
          <w:rFonts w:hint="eastAsia" w:ascii="宋体" w:hAnsi="宋体" w:eastAsia="宋体"/>
        </w:rPr>
        <w:t>科创中心</w:t>
      </w:r>
      <w:r>
        <w:rPr>
          <w:rFonts w:ascii="宋体" w:hAnsi="宋体" w:eastAsia="宋体"/>
        </w:rPr>
        <w:t xml:space="preserve">建设与运行费用； </w:t>
      </w:r>
    </w:p>
    <w:p>
      <w:pPr>
        <w:spacing w:line="276" w:lineRule="auto"/>
        <w:ind w:firstLine="480" w:firstLineChars="200"/>
        <w:rPr>
          <w:rFonts w:ascii="宋体" w:hAnsi="宋体" w:eastAsia="宋体"/>
        </w:rPr>
      </w:pPr>
      <w:r>
        <w:rPr>
          <w:rFonts w:ascii="宋体" w:hAnsi="宋体" w:eastAsia="宋体"/>
        </w:rPr>
        <w:t>3</w:t>
      </w:r>
      <w:r>
        <w:rPr>
          <w:rFonts w:hint="eastAsia" w:ascii="宋体" w:hAnsi="宋体" w:eastAsia="宋体"/>
        </w:rPr>
        <w:t>.</w:t>
      </w:r>
      <w:r>
        <w:rPr>
          <w:rFonts w:ascii="宋体" w:hAnsi="宋体" w:eastAsia="宋体"/>
        </w:rPr>
        <w:t>为</w:t>
      </w:r>
      <w:r>
        <w:rPr>
          <w:rFonts w:hint="eastAsia" w:ascii="宋体" w:hAnsi="宋体" w:eastAsia="宋体"/>
        </w:rPr>
        <w:t>国际科创中心</w:t>
      </w:r>
      <w:r>
        <w:rPr>
          <w:rFonts w:ascii="宋体" w:hAnsi="宋体" w:eastAsia="宋体"/>
        </w:rPr>
        <w:t xml:space="preserve">提供人才、信息、技术等资源； </w:t>
      </w:r>
    </w:p>
    <w:p>
      <w:pPr>
        <w:spacing w:line="276" w:lineRule="auto"/>
        <w:ind w:firstLine="480" w:firstLineChars="200"/>
        <w:rPr>
          <w:rFonts w:ascii="宋体" w:hAnsi="宋体" w:eastAsia="宋体"/>
        </w:rPr>
      </w:pPr>
      <w:r>
        <w:rPr>
          <w:rFonts w:ascii="宋体" w:hAnsi="宋体" w:eastAsia="宋体"/>
        </w:rPr>
        <w:t>4</w:t>
      </w:r>
      <w:r>
        <w:rPr>
          <w:rFonts w:hint="eastAsia" w:ascii="宋体" w:hAnsi="宋体" w:eastAsia="宋体"/>
        </w:rPr>
        <w:t>.</w:t>
      </w:r>
      <w:r>
        <w:rPr>
          <w:rFonts w:ascii="宋体" w:hAnsi="宋体" w:eastAsia="宋体"/>
        </w:rPr>
        <w:t xml:space="preserve">承担自身需求课题或项目的全部费用； </w:t>
      </w:r>
    </w:p>
    <w:p>
      <w:pPr>
        <w:spacing w:line="276" w:lineRule="auto"/>
        <w:ind w:firstLine="480" w:firstLineChars="200"/>
        <w:rPr>
          <w:rFonts w:hint="eastAsia" w:ascii="宋体" w:hAnsi="宋体" w:eastAsia="宋体"/>
        </w:rPr>
      </w:pPr>
      <w:r>
        <w:rPr>
          <w:rFonts w:hint="eastAsia" w:ascii="宋体" w:hAnsi="宋体" w:eastAsia="宋体"/>
        </w:rPr>
        <w:t>5.</w:t>
      </w:r>
      <w:r>
        <w:rPr>
          <w:rFonts w:ascii="宋体" w:hAnsi="宋体" w:eastAsia="宋体"/>
        </w:rPr>
        <w:t>承担</w:t>
      </w:r>
      <w:r>
        <w:rPr>
          <w:rFonts w:hint="eastAsia" w:ascii="宋体" w:hAnsi="宋体" w:eastAsia="宋体"/>
        </w:rPr>
        <w:t>科创中心</w:t>
      </w:r>
      <w:r>
        <w:rPr>
          <w:rFonts w:ascii="宋体" w:hAnsi="宋体" w:eastAsia="宋体"/>
        </w:rPr>
        <w:t>考核评价工作</w:t>
      </w:r>
      <w:r>
        <w:rPr>
          <w:rFonts w:hint="eastAsia" w:ascii="宋体" w:hAnsi="宋体" w:eastAsia="宋体"/>
        </w:rPr>
        <w:t>。</w:t>
      </w:r>
      <w:r>
        <w:rPr>
          <w:rFonts w:ascii="宋体" w:hAnsi="宋体" w:eastAsia="宋体"/>
        </w:rPr>
        <w:t xml:space="preserve"> </w:t>
      </w:r>
    </w:p>
    <w:p>
      <w:pPr>
        <w:spacing w:line="276" w:lineRule="auto"/>
        <w:ind w:firstLine="480" w:firstLineChars="200"/>
        <w:rPr>
          <w:rFonts w:ascii="宋体" w:hAnsi="宋体" w:eastAsia="宋体" w:cs="黑体"/>
        </w:rPr>
      </w:pPr>
      <w:r>
        <w:rPr>
          <w:rFonts w:hint="eastAsia" w:ascii="宋体" w:hAnsi="宋体" w:eastAsia="宋体" w:cs="黑体"/>
        </w:rPr>
        <w:t>七</w:t>
      </w:r>
      <w:r>
        <w:rPr>
          <w:rFonts w:ascii="宋体" w:hAnsi="宋体" w:eastAsia="宋体" w:cs="黑体"/>
        </w:rPr>
        <w:t>、</w:t>
      </w:r>
      <w:r>
        <w:rPr>
          <w:rFonts w:ascii="宋体" w:hAnsi="宋体" w:eastAsia="宋体" w:cs="黑体"/>
          <w:spacing w:val="-38"/>
        </w:rPr>
        <w:t xml:space="preserve"> </w:t>
      </w:r>
      <w:r>
        <w:rPr>
          <w:rFonts w:hint="eastAsia" w:ascii="宋体" w:hAnsi="宋体" w:eastAsia="宋体" w:cs="黑体"/>
        </w:rPr>
        <w:t>双</w:t>
      </w:r>
      <w:r>
        <w:rPr>
          <w:rFonts w:ascii="宋体" w:hAnsi="宋体" w:eastAsia="宋体" w:cs="黑体"/>
        </w:rPr>
        <w:t>方的权利与义务</w:t>
      </w:r>
    </w:p>
    <w:p>
      <w:pPr>
        <w:spacing w:line="276" w:lineRule="auto"/>
        <w:ind w:firstLine="482" w:firstLineChars="200"/>
        <w:rPr>
          <w:rFonts w:ascii="宋体" w:hAnsi="宋体" w:eastAsia="宋体"/>
          <w:b/>
          <w:bCs/>
        </w:rPr>
      </w:pPr>
      <w:r>
        <w:rPr>
          <w:rFonts w:hint="eastAsia" w:ascii="宋体" w:hAnsi="宋体" w:eastAsia="宋体"/>
          <w:b/>
          <w:bCs/>
        </w:rPr>
        <w:t>（一）甲方的权利与义务</w:t>
      </w:r>
    </w:p>
    <w:p>
      <w:pPr>
        <w:spacing w:line="276" w:lineRule="auto"/>
        <w:ind w:firstLine="482" w:firstLineChars="200"/>
        <w:rPr>
          <w:rFonts w:ascii="宋体" w:hAnsi="宋体" w:eastAsia="宋体"/>
          <w:b/>
          <w:bCs/>
        </w:rPr>
      </w:pPr>
      <w:r>
        <w:rPr>
          <w:rFonts w:hint="eastAsia" w:ascii="宋体" w:hAnsi="宋体" w:eastAsia="宋体"/>
          <w:b/>
          <w:bCs/>
        </w:rPr>
        <w:t>包括但不限于：</w:t>
      </w:r>
    </w:p>
    <w:p>
      <w:pPr>
        <w:spacing w:line="276" w:lineRule="auto"/>
        <w:ind w:firstLine="480" w:firstLineChars="200"/>
        <w:rPr>
          <w:rFonts w:ascii="宋体" w:hAnsi="宋体" w:eastAsia="宋体"/>
        </w:rPr>
      </w:pPr>
      <w:r>
        <w:rPr>
          <w:rFonts w:ascii="宋体" w:hAnsi="宋体" w:eastAsia="宋体"/>
        </w:rPr>
        <w:t>1</w:t>
      </w:r>
      <w:r>
        <w:rPr>
          <w:rFonts w:hint="eastAsia" w:ascii="宋体" w:hAnsi="宋体" w:eastAsia="宋体"/>
        </w:rPr>
        <w:t>.</w:t>
      </w:r>
      <w:r>
        <w:rPr>
          <w:rFonts w:ascii="宋体" w:hAnsi="宋体" w:eastAsia="宋体"/>
        </w:rPr>
        <w:t>享有自</w:t>
      </w:r>
      <w:r>
        <w:rPr>
          <w:rFonts w:hint="eastAsia" w:ascii="宋体" w:hAnsi="宋体" w:eastAsia="宋体"/>
        </w:rPr>
        <w:t>有</w:t>
      </w:r>
      <w:r>
        <w:rPr>
          <w:rFonts w:ascii="宋体" w:hAnsi="宋体" w:eastAsia="宋体"/>
        </w:rPr>
        <w:t xml:space="preserve">研究课题经费的管理和使用权； </w:t>
      </w:r>
    </w:p>
    <w:p>
      <w:pPr>
        <w:spacing w:line="276" w:lineRule="auto"/>
        <w:ind w:firstLine="480" w:firstLineChars="20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享有研究成果申报奖励、申请知识产权和申报国家级、 省级、市级科研项目的权利；</w:t>
      </w:r>
    </w:p>
    <w:p>
      <w:pPr>
        <w:spacing w:line="276" w:lineRule="auto"/>
        <w:ind w:firstLine="480" w:firstLineChars="200"/>
        <w:rPr>
          <w:rFonts w:ascii="宋体" w:hAnsi="宋体" w:eastAsia="宋体"/>
        </w:rPr>
      </w:pPr>
      <w:r>
        <w:rPr>
          <w:rFonts w:ascii="宋体" w:hAnsi="宋体" w:eastAsia="宋体"/>
        </w:rPr>
        <w:t>3</w:t>
      </w:r>
      <w:r>
        <w:rPr>
          <w:rFonts w:hint="eastAsia" w:ascii="宋体" w:hAnsi="宋体" w:eastAsia="宋体"/>
        </w:rPr>
        <w:t>.</w:t>
      </w:r>
      <w:r>
        <w:rPr>
          <w:rFonts w:ascii="宋体" w:hAnsi="宋体" w:eastAsia="宋体"/>
        </w:rPr>
        <w:t>享有</w:t>
      </w:r>
      <w:r>
        <w:rPr>
          <w:rFonts w:hint="eastAsia" w:ascii="宋体" w:hAnsi="宋体" w:eastAsia="宋体"/>
        </w:rPr>
        <w:t>科创中心</w:t>
      </w:r>
      <w:r>
        <w:rPr>
          <w:rFonts w:ascii="宋体" w:hAnsi="宋体" w:eastAsia="宋体"/>
        </w:rPr>
        <w:t>规定的其他权利</w:t>
      </w:r>
      <w:r>
        <w:rPr>
          <w:rFonts w:hint="eastAsia" w:ascii="宋体" w:hAnsi="宋体" w:eastAsia="宋体"/>
        </w:rPr>
        <w:t>;</w:t>
      </w:r>
    </w:p>
    <w:p>
      <w:pPr>
        <w:spacing w:line="276" w:lineRule="auto"/>
        <w:ind w:firstLine="480" w:firstLineChars="200"/>
        <w:rPr>
          <w:rFonts w:ascii="宋体" w:hAnsi="宋体" w:eastAsia="宋体"/>
        </w:rPr>
      </w:pPr>
      <w:r>
        <w:rPr>
          <w:rFonts w:ascii="宋体" w:hAnsi="宋体" w:eastAsia="宋体"/>
        </w:rPr>
        <w:t>4.参与项目的内部相关部门要确保项目的质量、安全和进度，严格遵守项目建设的法律法规；</w:t>
      </w:r>
    </w:p>
    <w:p>
      <w:pPr>
        <w:spacing w:line="276" w:lineRule="auto"/>
        <w:ind w:firstLine="480" w:firstLineChars="200"/>
        <w:rPr>
          <w:rFonts w:ascii="宋体" w:hAnsi="宋体" w:eastAsia="宋体"/>
        </w:rPr>
      </w:pPr>
      <w:r>
        <w:rPr>
          <w:rFonts w:ascii="宋体" w:hAnsi="宋体" w:eastAsia="宋体"/>
        </w:rPr>
        <w:t>5.</w:t>
      </w:r>
      <w:r>
        <w:rPr>
          <w:rFonts w:hint="eastAsia" w:ascii="宋体" w:hAnsi="宋体" w:eastAsia="宋体"/>
        </w:rPr>
        <w:t>有权按照相关法律法规的要求，监督乙方实现</w:t>
      </w:r>
      <w:r>
        <w:rPr>
          <w:rFonts w:ascii="宋体" w:hAnsi="宋体" w:eastAsia="宋体"/>
        </w:rPr>
        <w:t>节能环保，不排污、不造成对环境的影响；</w:t>
      </w:r>
    </w:p>
    <w:p>
      <w:pPr>
        <w:spacing w:line="276" w:lineRule="auto"/>
        <w:ind w:firstLine="480" w:firstLineChars="200"/>
        <w:rPr>
          <w:rFonts w:ascii="宋体" w:hAnsi="宋体" w:eastAsia="宋体"/>
        </w:rPr>
      </w:pPr>
      <w:r>
        <w:rPr>
          <w:rFonts w:ascii="宋体" w:hAnsi="宋体" w:eastAsia="宋体"/>
        </w:rPr>
        <w:t>6.</w:t>
      </w:r>
      <w:r>
        <w:rPr>
          <w:rFonts w:hint="eastAsia" w:ascii="宋体" w:hAnsi="宋体" w:eastAsia="宋体"/>
        </w:rPr>
        <w:t>有权对科创中心项目进行科研安全监管、</w:t>
      </w:r>
      <w:r>
        <w:rPr>
          <w:rFonts w:ascii="宋体" w:hAnsi="宋体" w:eastAsia="宋体"/>
        </w:rPr>
        <w:t>质量监管、</w:t>
      </w:r>
      <w:r>
        <w:rPr>
          <w:rFonts w:hint="eastAsia" w:ascii="宋体" w:hAnsi="宋体" w:eastAsia="宋体"/>
        </w:rPr>
        <w:t>监督</w:t>
      </w:r>
      <w:r>
        <w:rPr>
          <w:rFonts w:ascii="宋体" w:hAnsi="宋体" w:eastAsia="宋体"/>
        </w:rPr>
        <w:t>审查</w:t>
      </w:r>
      <w:r>
        <w:rPr>
          <w:rFonts w:hint="eastAsia" w:ascii="宋体" w:hAnsi="宋体" w:eastAsia="宋体"/>
        </w:rPr>
        <w:t>、考核评价</w:t>
      </w:r>
      <w:r>
        <w:rPr>
          <w:rFonts w:ascii="宋体" w:hAnsi="宋体" w:eastAsia="宋体"/>
        </w:rPr>
        <w:t>等</w:t>
      </w:r>
      <w:r>
        <w:rPr>
          <w:rFonts w:hint="eastAsia" w:ascii="宋体" w:hAnsi="宋体" w:eastAsia="宋体"/>
        </w:rPr>
        <w:t>；</w:t>
      </w:r>
    </w:p>
    <w:p>
      <w:pPr>
        <w:spacing w:line="276" w:lineRule="auto"/>
        <w:ind w:firstLine="480" w:firstLineChars="200"/>
        <w:rPr>
          <w:rFonts w:ascii="宋体" w:hAnsi="宋体" w:eastAsia="宋体"/>
        </w:rPr>
      </w:pPr>
      <w:r>
        <w:rPr>
          <w:rFonts w:hint="eastAsia" w:ascii="宋体" w:hAnsi="宋体" w:eastAsia="宋体"/>
        </w:rPr>
        <w:t>7</w:t>
      </w:r>
      <w:r>
        <w:rPr>
          <w:rFonts w:ascii="宋体" w:hAnsi="宋体" w:eastAsia="宋体"/>
        </w:rPr>
        <w:t>.</w:t>
      </w:r>
      <w:r>
        <w:rPr>
          <w:rFonts w:ascii="宋体" w:hAnsi="宋体" w:eastAsia="宋体" w:cs="仿宋_GB2312"/>
        </w:rPr>
        <w:t>承担</w:t>
      </w:r>
      <w:r>
        <w:rPr>
          <w:rFonts w:hint="eastAsia" w:ascii="宋体" w:hAnsi="宋体" w:eastAsia="宋体" w:cs="仿宋_GB2312"/>
        </w:rPr>
        <w:t>科创中心</w:t>
      </w:r>
      <w:r>
        <w:rPr>
          <w:rFonts w:ascii="宋体" w:hAnsi="宋体" w:eastAsia="宋体" w:cs="仿宋_GB2312"/>
        </w:rPr>
        <w:t>运行过程中的保密义务</w:t>
      </w:r>
      <w:r>
        <w:rPr>
          <w:rFonts w:hint="eastAsia" w:ascii="宋体" w:hAnsi="宋体" w:eastAsia="宋体" w:cs="仿宋_GB2312"/>
        </w:rPr>
        <w:t>。</w:t>
      </w:r>
    </w:p>
    <w:p>
      <w:pPr>
        <w:spacing w:line="276" w:lineRule="auto"/>
        <w:ind w:firstLine="482" w:firstLineChars="200"/>
        <w:rPr>
          <w:rFonts w:ascii="宋体" w:hAnsi="宋体" w:eastAsia="宋体"/>
          <w:b/>
          <w:bCs/>
        </w:rPr>
      </w:pPr>
      <w:r>
        <w:rPr>
          <w:rFonts w:hint="eastAsia" w:ascii="宋体" w:hAnsi="宋体" w:eastAsia="宋体"/>
          <w:b/>
          <w:bCs/>
        </w:rPr>
        <w:t>（二）乙方的权利与义务</w:t>
      </w:r>
    </w:p>
    <w:p>
      <w:pPr>
        <w:spacing w:line="276" w:lineRule="auto"/>
        <w:ind w:firstLine="482" w:firstLineChars="200"/>
        <w:rPr>
          <w:rFonts w:ascii="宋体" w:hAnsi="宋体" w:eastAsia="宋体"/>
          <w:b/>
          <w:bCs/>
        </w:rPr>
      </w:pPr>
      <w:r>
        <w:rPr>
          <w:rFonts w:hint="eastAsia" w:ascii="宋体" w:hAnsi="宋体" w:eastAsia="宋体"/>
          <w:b/>
          <w:bCs/>
        </w:rPr>
        <w:t>包括但不限于：</w:t>
      </w:r>
    </w:p>
    <w:p>
      <w:pPr>
        <w:spacing w:line="276" w:lineRule="auto"/>
        <w:ind w:firstLine="482" w:firstLineChars="200"/>
        <w:rPr>
          <w:rFonts w:ascii="宋体" w:hAnsi="宋体" w:eastAsia="宋体"/>
          <w:b/>
          <w:bCs/>
        </w:rPr>
      </w:pPr>
      <w:r>
        <w:rPr>
          <w:rFonts w:hint="eastAsia" w:ascii="宋体" w:hAnsi="宋体" w:eastAsia="宋体"/>
          <w:b/>
          <w:bCs/>
        </w:rPr>
        <w:t>1</w:t>
      </w:r>
      <w:r>
        <w:rPr>
          <w:rFonts w:ascii="宋体" w:hAnsi="宋体" w:eastAsia="宋体"/>
          <w:b/>
          <w:bCs/>
        </w:rPr>
        <w:t>.</w:t>
      </w:r>
      <w:r>
        <w:rPr>
          <w:rFonts w:ascii="宋体" w:hAnsi="宋体" w:eastAsia="宋体" w:cs="仿宋_GB2312"/>
        </w:rPr>
        <w:t>享有研究成果申报奖励、申请知识产权</w:t>
      </w:r>
      <w:r>
        <w:rPr>
          <w:rFonts w:hint="eastAsia" w:ascii="宋体" w:hAnsi="宋体" w:eastAsia="宋体" w:cs="仿宋_GB2312"/>
        </w:rPr>
        <w:t>的权利；</w:t>
      </w:r>
    </w:p>
    <w:p>
      <w:pPr>
        <w:spacing w:line="276" w:lineRule="auto"/>
        <w:ind w:firstLine="482" w:firstLineChars="200"/>
        <w:rPr>
          <w:rFonts w:ascii="宋体" w:hAnsi="宋体" w:eastAsia="宋体" w:cs="仿宋_GB2312"/>
        </w:rPr>
      </w:pPr>
      <w:r>
        <w:rPr>
          <w:rFonts w:hint="eastAsia" w:ascii="宋体" w:hAnsi="宋体" w:eastAsia="宋体"/>
          <w:b/>
          <w:bCs/>
        </w:rPr>
        <w:t>2</w:t>
      </w:r>
      <w:r>
        <w:rPr>
          <w:rFonts w:ascii="宋体" w:hAnsi="宋体" w:eastAsia="宋体"/>
          <w:b/>
          <w:bCs/>
        </w:rPr>
        <w:t>.</w:t>
      </w:r>
      <w:r>
        <w:rPr>
          <w:rFonts w:ascii="宋体" w:hAnsi="宋体" w:eastAsia="宋体" w:cs="仿宋_GB2312"/>
        </w:rPr>
        <w:t>享有</w:t>
      </w:r>
      <w:r>
        <w:rPr>
          <w:rFonts w:hint="eastAsia" w:ascii="宋体" w:hAnsi="宋体" w:eastAsia="宋体" w:cs="仿宋_GB2312"/>
        </w:rPr>
        <w:t>科创中心</w:t>
      </w:r>
      <w:r>
        <w:rPr>
          <w:rFonts w:ascii="宋体" w:hAnsi="宋体" w:eastAsia="宋体" w:cs="仿宋_GB2312"/>
        </w:rPr>
        <w:t>规定的其他权利</w:t>
      </w:r>
      <w:r>
        <w:rPr>
          <w:rFonts w:hint="eastAsia" w:ascii="宋体" w:hAnsi="宋体" w:eastAsia="宋体" w:cs="仿宋_GB2312"/>
        </w:rPr>
        <w:t>；</w:t>
      </w:r>
    </w:p>
    <w:p>
      <w:pPr>
        <w:spacing w:line="276" w:lineRule="auto"/>
        <w:ind w:firstLine="480" w:firstLineChars="200"/>
        <w:rPr>
          <w:rFonts w:ascii="宋体" w:hAnsi="宋体" w:eastAsia="宋体" w:cs="仿宋_GB2312"/>
        </w:rPr>
      </w:pPr>
      <w:r>
        <w:rPr>
          <w:rFonts w:hint="eastAsia" w:ascii="宋体" w:hAnsi="宋体" w:eastAsia="宋体" w:cs="仿宋_GB2312"/>
        </w:rPr>
        <w:t>3</w:t>
      </w:r>
      <w:r>
        <w:rPr>
          <w:rFonts w:ascii="宋体" w:hAnsi="宋体" w:eastAsia="宋体" w:cs="仿宋_GB2312"/>
        </w:rPr>
        <w:t>.</w:t>
      </w:r>
      <w:r>
        <w:rPr>
          <w:rFonts w:hint="eastAsia" w:ascii="宋体" w:hAnsi="宋体" w:eastAsia="宋体" w:cs="仿宋_GB2312"/>
        </w:rPr>
        <w:t>有权提出装修或改造意向</w:t>
      </w:r>
      <w:r>
        <w:rPr>
          <w:rFonts w:ascii="宋体" w:hAnsi="宋体" w:eastAsia="宋体" w:cs="仿宋_GB2312"/>
        </w:rPr>
        <w:t>，</w:t>
      </w:r>
      <w:r>
        <w:rPr>
          <w:rFonts w:hint="eastAsia" w:ascii="宋体" w:hAnsi="宋体" w:eastAsia="宋体" w:cs="仿宋_GB2312"/>
        </w:rPr>
        <w:t>但应征得甲方事先书面同意；</w:t>
      </w:r>
    </w:p>
    <w:p>
      <w:pPr>
        <w:spacing w:line="276" w:lineRule="auto"/>
        <w:ind w:firstLine="480" w:firstLineChars="200"/>
        <w:rPr>
          <w:rFonts w:ascii="宋体" w:hAnsi="宋体" w:eastAsia="宋体" w:cs="仿宋_GB2312"/>
        </w:rPr>
      </w:pPr>
      <w:r>
        <w:rPr>
          <w:rFonts w:ascii="宋体" w:hAnsi="宋体" w:eastAsia="宋体" w:cs="仿宋_GB2312"/>
        </w:rPr>
        <w:t>4.</w:t>
      </w:r>
      <w:r>
        <w:rPr>
          <w:rFonts w:hint="eastAsia" w:ascii="宋体" w:hAnsi="宋体" w:eastAsia="宋体" w:cs="仿宋_GB2312"/>
        </w:rPr>
        <w:t>承担科创中心运营过程中的水电、物业、宽带等日常费用；</w:t>
      </w:r>
    </w:p>
    <w:p>
      <w:pPr>
        <w:spacing w:line="276" w:lineRule="auto"/>
        <w:ind w:firstLine="480" w:firstLineChars="200"/>
        <w:rPr>
          <w:rFonts w:hint="eastAsia" w:ascii="宋体" w:hAnsi="宋体" w:eastAsia="宋体" w:cs="仿宋_GB2312"/>
        </w:rPr>
      </w:pPr>
      <w:r>
        <w:rPr>
          <w:rFonts w:hint="eastAsia" w:ascii="宋体" w:hAnsi="宋体" w:eastAsia="宋体" w:cs="仿宋_GB2312"/>
        </w:rPr>
        <w:t>5</w:t>
      </w:r>
      <w:r>
        <w:rPr>
          <w:rFonts w:ascii="宋体" w:hAnsi="宋体" w:eastAsia="宋体" w:cs="仿宋_GB2312"/>
        </w:rPr>
        <w:t>.</w:t>
      </w:r>
      <w:r>
        <w:rPr>
          <w:rFonts w:hint="eastAsia" w:ascii="宋体" w:hAnsi="宋体" w:eastAsia="宋体" w:cs="仿宋_GB2312"/>
        </w:rPr>
        <w:t>遵守甲方安全管理规定，承担科创中心运营过程中科研安全责任；</w:t>
      </w:r>
    </w:p>
    <w:p>
      <w:pPr>
        <w:spacing w:line="276" w:lineRule="auto"/>
        <w:ind w:firstLine="480" w:firstLineChars="200"/>
        <w:rPr>
          <w:rFonts w:ascii="宋体" w:hAnsi="宋体" w:eastAsia="宋体" w:cs="仿宋_GB2312"/>
        </w:rPr>
      </w:pPr>
      <w:r>
        <w:rPr>
          <w:rFonts w:ascii="宋体" w:hAnsi="宋体" w:eastAsia="宋体" w:cs="仿宋_GB2312"/>
        </w:rPr>
        <w:t>6.</w:t>
      </w:r>
      <w:r>
        <w:rPr>
          <w:rFonts w:hint="eastAsia" w:ascii="宋体" w:hAnsi="宋体" w:eastAsia="宋体" w:cs="仿宋_GB2312"/>
        </w:rPr>
        <w:t>每年双方确定估算成本后的【】日内，乙方向甲方一次性支付当年合作运营成本。下一年的费用，应在上一次支付期满12个月后三日内支付，后续支付方式如上，直至本协议终止。若逾期支付，每逾期一天，向甲方支付应付金额【】</w:t>
      </w:r>
      <w:r>
        <w:rPr>
          <w:rFonts w:ascii="宋体" w:hAnsi="宋体" w:eastAsia="宋体" w:cs="仿宋_GB2312"/>
        </w:rPr>
        <w:t>%</w:t>
      </w:r>
      <w:r>
        <w:rPr>
          <w:rFonts w:hint="eastAsia" w:ascii="宋体" w:hAnsi="宋体" w:eastAsia="宋体" w:cs="仿宋_GB2312"/>
        </w:rPr>
        <w:t>的违约金，逾期超过【】天的，甲方有权单方解除合同且不视为违约；</w:t>
      </w:r>
    </w:p>
    <w:p>
      <w:pPr>
        <w:spacing w:line="276" w:lineRule="auto"/>
        <w:ind w:firstLine="480" w:firstLineChars="200"/>
        <w:rPr>
          <w:rFonts w:ascii="宋体" w:hAnsi="宋体" w:eastAsia="宋体" w:cs="仿宋_GB2312"/>
        </w:rPr>
      </w:pPr>
      <w:r>
        <w:rPr>
          <w:rFonts w:ascii="宋体" w:hAnsi="宋体" w:eastAsia="宋体" w:cs="仿宋_GB2312"/>
        </w:rPr>
        <w:t>7.承担</w:t>
      </w:r>
      <w:r>
        <w:rPr>
          <w:rFonts w:hint="eastAsia" w:ascii="宋体" w:hAnsi="宋体" w:eastAsia="宋体" w:cs="仿宋_GB2312"/>
        </w:rPr>
        <w:t>科创中心</w:t>
      </w:r>
      <w:r>
        <w:rPr>
          <w:rFonts w:ascii="宋体" w:hAnsi="宋体" w:eastAsia="宋体" w:cs="仿宋_GB2312"/>
        </w:rPr>
        <w:t>运行过程中的保密义务</w:t>
      </w:r>
      <w:r>
        <w:rPr>
          <w:rFonts w:hint="eastAsia" w:ascii="宋体" w:hAnsi="宋体" w:eastAsia="宋体" w:cs="仿宋_GB2312"/>
        </w:rPr>
        <w:t>；</w:t>
      </w:r>
    </w:p>
    <w:p>
      <w:pPr>
        <w:spacing w:line="276" w:lineRule="auto"/>
        <w:ind w:firstLine="480" w:firstLineChars="200"/>
        <w:rPr>
          <w:rFonts w:hint="eastAsia" w:ascii="宋体" w:hAnsi="宋体" w:eastAsia="宋体" w:cs="仿宋_GB2312"/>
        </w:rPr>
      </w:pPr>
      <w:r>
        <w:rPr>
          <w:rFonts w:hint="eastAsia" w:ascii="宋体" w:hAnsi="宋体" w:eastAsia="宋体" w:cs="仿宋_GB2312"/>
        </w:rPr>
        <w:t>8</w:t>
      </w:r>
      <w:r>
        <w:rPr>
          <w:rFonts w:ascii="宋体" w:hAnsi="宋体" w:eastAsia="宋体" w:cs="仿宋_GB2312"/>
        </w:rPr>
        <w:t>.</w:t>
      </w:r>
      <w:r>
        <w:rPr>
          <w:rFonts w:hint="eastAsia" w:ascii="宋体" w:hAnsi="宋体" w:eastAsia="宋体" w:cs="仿宋_GB2312"/>
        </w:rPr>
        <w:t>遵守甲方其他关于校园管理、楼宇管理等内部管理规定。</w:t>
      </w:r>
    </w:p>
    <w:p>
      <w:pPr>
        <w:spacing w:line="276" w:lineRule="auto"/>
        <w:ind w:firstLine="452" w:firstLineChars="200"/>
        <w:rPr>
          <w:rFonts w:ascii="宋体" w:hAnsi="宋体" w:eastAsia="宋体" w:cs="黑体"/>
        </w:rPr>
      </w:pPr>
      <w:r>
        <w:rPr>
          <w:rFonts w:hint="eastAsia" w:ascii="宋体" w:hAnsi="宋体" w:eastAsia="宋体" w:cs="黑体"/>
          <w:spacing w:val="-7"/>
        </w:rPr>
        <w:t>八</w:t>
      </w:r>
      <w:r>
        <w:rPr>
          <w:rFonts w:ascii="宋体" w:hAnsi="宋体" w:eastAsia="宋体" w:cs="黑体"/>
          <w:spacing w:val="-7"/>
        </w:rPr>
        <w:t>、成果归属</w:t>
      </w:r>
    </w:p>
    <w:p>
      <w:pPr>
        <w:spacing w:line="276" w:lineRule="auto"/>
        <w:ind w:firstLine="480" w:firstLineChars="200"/>
        <w:rPr>
          <w:rFonts w:ascii="宋体" w:hAnsi="宋体" w:eastAsia="宋体"/>
        </w:rPr>
      </w:pPr>
      <w:r>
        <w:rPr>
          <w:rFonts w:hint="eastAsia" w:ascii="宋体" w:hAnsi="宋体" w:eastAsia="宋体" w:cs="仿宋_GB2312"/>
        </w:rPr>
        <w:t>双</w:t>
      </w:r>
      <w:r>
        <w:rPr>
          <w:rFonts w:ascii="宋体" w:hAnsi="宋体" w:eastAsia="宋体" w:cs="仿宋_GB2312"/>
        </w:rPr>
        <w:t>方均</w:t>
      </w:r>
      <w:r>
        <w:rPr>
          <w:rFonts w:hint="eastAsia" w:ascii="宋体" w:hAnsi="宋体" w:eastAsia="宋体" w:cs="仿宋_GB2312"/>
        </w:rPr>
        <w:t>可以</w:t>
      </w:r>
      <w:r>
        <w:rPr>
          <w:rFonts w:hint="eastAsia" w:ascii="宋体" w:hAnsi="宋体" w:eastAsia="宋体"/>
        </w:rPr>
        <w:t>科创中心</w:t>
      </w:r>
      <w:r>
        <w:rPr>
          <w:rFonts w:ascii="宋体" w:hAnsi="宋体" w:eastAsia="宋体" w:cs="仿宋_GB2312"/>
        </w:rPr>
        <w:t>为平台单独申报各级科研项目，也可根据需要联合申报各级科研项目。一方单独申报的项目，由该方独自承担项目研究的所有费用，成果所有权归该方单独所有。联合申报的项目，按</w:t>
      </w:r>
      <w:r>
        <w:rPr>
          <w:rFonts w:hint="eastAsia" w:ascii="宋体" w:hAnsi="宋体" w:eastAsia="宋体" w:cs="仿宋_GB2312"/>
        </w:rPr>
        <w:t>“</w:t>
      </w:r>
      <w:r>
        <w:rPr>
          <w:rFonts w:ascii="宋体" w:hAnsi="宋体" w:eastAsia="宋体" w:cs="仿宋_GB2312"/>
        </w:rPr>
        <w:t>课题立项、一事一议</w:t>
      </w:r>
      <w:r>
        <w:rPr>
          <w:rFonts w:hint="eastAsia" w:ascii="宋体" w:hAnsi="宋体" w:eastAsia="宋体" w:cs="仿宋_GB2312"/>
        </w:rPr>
        <w:t>”</w:t>
      </w:r>
      <w:r>
        <w:rPr>
          <w:rFonts w:ascii="宋体" w:hAnsi="宋体" w:eastAsia="宋体" w:cs="仿宋_GB2312"/>
        </w:rPr>
        <w:t>的原则办理，在课题立项时另行约定具体研究课题参与各方的权利与义务，签署课题合作协议，在合作协议中明确项目经费申请、分配、管理、监督、成果等事项。</w:t>
      </w:r>
    </w:p>
    <w:p>
      <w:pPr>
        <w:spacing w:line="276" w:lineRule="auto"/>
        <w:ind w:firstLine="452" w:firstLineChars="200"/>
        <w:rPr>
          <w:rFonts w:ascii="宋体" w:hAnsi="宋体" w:eastAsia="宋体" w:cs="黑体"/>
          <w:spacing w:val="-7"/>
        </w:rPr>
      </w:pPr>
      <w:r>
        <w:rPr>
          <w:rFonts w:hint="eastAsia" w:ascii="宋体" w:hAnsi="宋体" w:eastAsia="宋体" w:cs="黑体"/>
          <w:spacing w:val="-7"/>
        </w:rPr>
        <w:t>九、进度安排与实施阶段</w:t>
      </w:r>
    </w:p>
    <w:p>
      <w:pPr>
        <w:spacing w:line="276" w:lineRule="auto"/>
        <w:ind w:firstLine="480" w:firstLineChars="200"/>
        <w:rPr>
          <w:rFonts w:ascii="宋体" w:hAnsi="宋体" w:eastAsia="宋体"/>
        </w:rPr>
      </w:pPr>
      <w:r>
        <w:rPr>
          <w:rFonts w:hint="eastAsia" w:ascii="宋体" w:hAnsi="宋体" w:eastAsia="宋体"/>
        </w:rPr>
        <w:t>项目分为策划、入场、试运行和正式运营等四个阶段进行。各阶段将设立明确的时间节点和任务目标，并设立相应的监督评估机制，以确保项目按计划顺利进行。</w:t>
      </w:r>
    </w:p>
    <w:p>
      <w:pPr>
        <w:spacing w:line="276" w:lineRule="auto"/>
        <w:ind w:firstLine="480" w:firstLineChars="200"/>
        <w:rPr>
          <w:rFonts w:ascii="宋体" w:hAnsi="宋体" w:eastAsia="宋体"/>
        </w:rPr>
      </w:pPr>
      <w:r>
        <w:rPr>
          <w:rFonts w:hint="eastAsia" w:ascii="宋体" w:hAnsi="宋体" w:eastAsia="宋体"/>
        </w:rPr>
        <w:t>1.策划：2024年1月中至2月底前，完成相关前期手续的办理工作；</w:t>
      </w:r>
    </w:p>
    <w:p>
      <w:pPr>
        <w:spacing w:line="276" w:lineRule="auto"/>
        <w:ind w:firstLine="480" w:firstLineChars="200"/>
        <w:rPr>
          <w:rFonts w:ascii="宋体" w:hAnsi="宋体" w:eastAsia="宋体"/>
        </w:rPr>
      </w:pPr>
      <w:r>
        <w:rPr>
          <w:rFonts w:hint="eastAsia" w:ascii="宋体" w:hAnsi="宋体" w:eastAsia="宋体"/>
        </w:rPr>
        <w:t>2.入场：2024年3月至4月底前，完成科创中心前期建设工作。</w:t>
      </w:r>
    </w:p>
    <w:p>
      <w:pPr>
        <w:spacing w:line="276" w:lineRule="auto"/>
        <w:ind w:firstLine="480" w:firstLineChars="200"/>
        <w:rPr>
          <w:rFonts w:ascii="宋体" w:hAnsi="宋体" w:eastAsia="宋体"/>
        </w:rPr>
      </w:pPr>
      <w:r>
        <w:rPr>
          <w:rFonts w:hint="eastAsia" w:ascii="宋体" w:hAnsi="宋体" w:eastAsia="宋体"/>
        </w:rPr>
        <w:t>3.试运行：2024年5月前，进行试运行，并总结试运行阶段的工作。</w:t>
      </w:r>
    </w:p>
    <w:p>
      <w:pPr>
        <w:spacing w:line="276" w:lineRule="auto"/>
        <w:ind w:firstLine="480" w:firstLineChars="200"/>
        <w:rPr>
          <w:rFonts w:ascii="宋体" w:hAnsi="宋体" w:eastAsia="宋体"/>
        </w:rPr>
      </w:pPr>
      <w:r>
        <w:rPr>
          <w:rFonts w:hint="eastAsia" w:ascii="宋体" w:hAnsi="宋体" w:eastAsia="宋体"/>
        </w:rPr>
        <w:t>4.正式运行：2024年6月份前，正式运行。</w:t>
      </w:r>
    </w:p>
    <w:p>
      <w:pPr>
        <w:spacing w:line="276" w:lineRule="auto"/>
        <w:ind w:firstLine="432" w:firstLineChars="200"/>
        <w:rPr>
          <w:rFonts w:ascii="宋体" w:hAnsi="宋体" w:eastAsia="宋体" w:cs="黑体"/>
        </w:rPr>
      </w:pPr>
      <w:r>
        <w:rPr>
          <w:rFonts w:hint="eastAsia" w:ascii="宋体" w:hAnsi="宋体" w:eastAsia="宋体" w:cs="黑体"/>
          <w:spacing w:val="-12"/>
        </w:rPr>
        <w:t>十</w:t>
      </w:r>
      <w:r>
        <w:rPr>
          <w:rFonts w:ascii="宋体" w:hAnsi="宋体" w:eastAsia="宋体" w:cs="黑体"/>
          <w:spacing w:val="-12"/>
        </w:rPr>
        <w:t>、协议附则</w:t>
      </w:r>
    </w:p>
    <w:p>
      <w:pPr>
        <w:spacing w:line="276" w:lineRule="auto"/>
        <w:ind w:firstLine="556" w:firstLineChars="200"/>
        <w:rPr>
          <w:rFonts w:ascii="宋体" w:hAnsi="宋体" w:eastAsia="宋体" w:cs="仿宋"/>
          <w:spacing w:val="19"/>
        </w:rPr>
      </w:pPr>
      <w:r>
        <w:rPr>
          <w:rFonts w:ascii="宋体" w:hAnsi="宋体" w:eastAsia="宋体" w:cs="仿宋"/>
          <w:spacing w:val="19"/>
        </w:rPr>
        <w:t>1.</w:t>
      </w:r>
      <w:r>
        <w:rPr>
          <w:rFonts w:hint="eastAsia" w:ascii="宋体" w:hAnsi="宋体" w:eastAsia="宋体" w:cs="仿宋"/>
          <w:spacing w:val="19"/>
        </w:rPr>
        <w:t>本协议期限为三年，自协议生效之日起算，本协议到期前，若双方有续签意向，应在合同期限届满前【】个月内书面协商，协商不成的，本协议到期后终止。</w:t>
      </w:r>
    </w:p>
    <w:p>
      <w:pPr>
        <w:spacing w:line="276" w:lineRule="auto"/>
        <w:ind w:firstLine="556" w:firstLineChars="200"/>
        <w:rPr>
          <w:rFonts w:ascii="宋体" w:hAnsi="宋体" w:eastAsia="宋体" w:cs="仿宋"/>
          <w:spacing w:val="18"/>
        </w:rPr>
      </w:pPr>
      <w:r>
        <w:rPr>
          <w:rFonts w:ascii="宋体" w:hAnsi="宋体" w:eastAsia="宋体" w:cs="仿宋"/>
          <w:spacing w:val="19"/>
        </w:rPr>
        <w:t>2.本协议自</w:t>
      </w:r>
      <w:r>
        <w:rPr>
          <w:rFonts w:hint="eastAsia" w:ascii="宋体" w:hAnsi="宋体" w:eastAsia="宋体" w:cs="仿宋"/>
          <w:spacing w:val="19"/>
        </w:rPr>
        <w:t>双</w:t>
      </w:r>
      <w:r>
        <w:rPr>
          <w:rFonts w:ascii="宋体" w:hAnsi="宋体" w:eastAsia="宋体" w:cs="仿宋"/>
          <w:spacing w:val="19"/>
        </w:rPr>
        <w:t>方法定代表人或授权代表</w:t>
      </w:r>
      <w:r>
        <w:rPr>
          <w:rFonts w:hint="eastAsia" w:ascii="宋体" w:hAnsi="宋体" w:eastAsia="宋体" w:cs="仿宋"/>
          <w:spacing w:val="19"/>
        </w:rPr>
        <w:t>（须持授权委托书）</w:t>
      </w:r>
      <w:r>
        <w:rPr>
          <w:rFonts w:ascii="宋体" w:hAnsi="宋体" w:eastAsia="宋体" w:cs="仿宋"/>
          <w:spacing w:val="19"/>
        </w:rPr>
        <w:t>签字并</w:t>
      </w:r>
      <w:r>
        <w:rPr>
          <w:rFonts w:ascii="宋体" w:hAnsi="宋体" w:eastAsia="宋体" w:cs="仿宋"/>
          <w:spacing w:val="18"/>
        </w:rPr>
        <w:t>加盖公章或</w:t>
      </w:r>
      <w:r>
        <w:rPr>
          <w:rFonts w:hint="eastAsia" w:ascii="宋体" w:hAnsi="宋体" w:eastAsia="宋体" w:cs="仿宋"/>
          <w:spacing w:val="18"/>
        </w:rPr>
        <w:t>合同专用章之日起生效。</w:t>
      </w:r>
    </w:p>
    <w:p>
      <w:pPr>
        <w:spacing w:line="276" w:lineRule="auto"/>
        <w:ind w:firstLine="552" w:firstLineChars="200"/>
        <w:rPr>
          <w:rFonts w:ascii="宋体" w:hAnsi="宋体" w:eastAsia="宋体" w:cs="仿宋"/>
          <w:spacing w:val="18"/>
        </w:rPr>
      </w:pPr>
      <w:r>
        <w:rPr>
          <w:rFonts w:ascii="宋体" w:hAnsi="宋体" w:eastAsia="宋体" w:cs="仿宋"/>
          <w:spacing w:val="18"/>
        </w:rPr>
        <w:t>3</w:t>
      </w:r>
      <w:r>
        <w:rPr>
          <w:rFonts w:ascii="宋体" w:hAnsi="宋体" w:eastAsia="宋体"/>
          <w:spacing w:val="19"/>
        </w:rPr>
        <w:t>.</w:t>
      </w:r>
      <w:r>
        <w:rPr>
          <w:rFonts w:hint="eastAsia" w:ascii="宋体" w:hAnsi="宋体" w:eastAsia="宋体" w:cs="仿宋"/>
          <w:spacing w:val="18"/>
        </w:rPr>
        <w:t>本协议具体履行事宜由双方协商一致并签订具体的专项协议或补充协议，与本协议具同等法律效力。</w:t>
      </w:r>
    </w:p>
    <w:p>
      <w:pPr>
        <w:spacing w:line="276" w:lineRule="auto"/>
        <w:ind w:firstLine="552" w:firstLineChars="200"/>
        <w:rPr>
          <w:rFonts w:ascii="宋体" w:hAnsi="宋体" w:eastAsia="宋体" w:cs="仿宋"/>
          <w:spacing w:val="18"/>
        </w:rPr>
      </w:pPr>
      <w:r>
        <w:rPr>
          <w:rFonts w:ascii="宋体" w:hAnsi="宋体" w:eastAsia="宋体" w:cs="仿宋"/>
          <w:spacing w:val="18"/>
        </w:rPr>
        <w:t>4</w:t>
      </w:r>
      <w:r>
        <w:rPr>
          <w:rFonts w:ascii="宋体" w:hAnsi="宋体" w:eastAsia="宋体"/>
          <w:spacing w:val="19"/>
        </w:rPr>
        <w:t>.</w:t>
      </w:r>
      <w:r>
        <w:rPr>
          <w:rFonts w:hint="eastAsia" w:ascii="宋体" w:hAnsi="宋体" w:eastAsia="宋体" w:cs="仿宋"/>
          <w:spacing w:val="18"/>
        </w:rPr>
        <w:t>因政策发生变化等原因导致本项目无法继续履行的，本协议自行终止，双方互不付违约责任。</w:t>
      </w:r>
    </w:p>
    <w:p>
      <w:pPr>
        <w:spacing w:line="276" w:lineRule="auto"/>
        <w:ind w:firstLine="552" w:firstLineChars="200"/>
        <w:rPr>
          <w:rFonts w:ascii="宋体" w:hAnsi="宋体" w:eastAsia="宋体" w:cs="仿宋"/>
          <w:spacing w:val="18"/>
        </w:rPr>
      </w:pPr>
      <w:r>
        <w:rPr>
          <w:rFonts w:ascii="宋体" w:hAnsi="宋体" w:eastAsia="宋体" w:cs="仿宋"/>
          <w:spacing w:val="18"/>
        </w:rPr>
        <w:t>5</w:t>
      </w:r>
      <w:r>
        <w:rPr>
          <w:rFonts w:ascii="宋体" w:hAnsi="宋体" w:eastAsia="宋体"/>
          <w:spacing w:val="19"/>
        </w:rPr>
        <w:t>.</w:t>
      </w:r>
      <w:r>
        <w:rPr>
          <w:rFonts w:hint="eastAsia" w:ascii="宋体" w:hAnsi="宋体" w:eastAsia="宋体" w:cs="仿宋"/>
          <w:spacing w:val="18"/>
        </w:rPr>
        <w:t>本协议一式肆份，双方各执贰份，具有同等法律效力。</w:t>
      </w:r>
    </w:p>
    <w:p>
      <w:pPr>
        <w:spacing w:line="276" w:lineRule="auto"/>
        <w:ind w:firstLine="552" w:firstLineChars="200"/>
        <w:rPr>
          <w:rFonts w:ascii="宋体" w:hAnsi="宋体" w:eastAsia="宋体" w:cs="仿宋"/>
          <w:spacing w:val="18"/>
        </w:rPr>
      </w:pPr>
    </w:p>
    <w:p>
      <w:pPr>
        <w:spacing w:line="276" w:lineRule="auto"/>
        <w:ind w:firstLine="552" w:firstLineChars="200"/>
        <w:rPr>
          <w:rFonts w:ascii="宋体" w:hAnsi="宋体" w:eastAsia="宋体" w:cs="仿宋"/>
          <w:spacing w:val="18"/>
        </w:rPr>
      </w:pPr>
      <w:r>
        <w:rPr>
          <w:rFonts w:hint="eastAsia" w:ascii="宋体" w:hAnsi="宋体" w:eastAsia="宋体" w:cs="仿宋"/>
          <w:spacing w:val="18"/>
        </w:rPr>
        <w:t>甲方（盖章）：北京工商大学</w:t>
      </w:r>
    </w:p>
    <w:p>
      <w:pPr>
        <w:spacing w:line="276" w:lineRule="auto"/>
        <w:ind w:firstLine="552" w:firstLineChars="200"/>
        <w:rPr>
          <w:rFonts w:ascii="宋体" w:hAnsi="宋体" w:eastAsia="宋体" w:cs="仿宋"/>
          <w:spacing w:val="18"/>
        </w:rPr>
      </w:pPr>
    </w:p>
    <w:p>
      <w:pPr>
        <w:spacing w:line="276" w:lineRule="auto"/>
        <w:ind w:firstLine="552" w:firstLineChars="200"/>
        <w:rPr>
          <w:rFonts w:ascii="宋体" w:hAnsi="宋体" w:eastAsia="宋体" w:cs="仿宋"/>
          <w:spacing w:val="18"/>
        </w:rPr>
      </w:pPr>
      <w:r>
        <w:rPr>
          <w:rFonts w:hint="eastAsia" w:ascii="宋体" w:hAnsi="宋体" w:eastAsia="宋体" w:cs="仿宋"/>
          <w:spacing w:val="18"/>
        </w:rPr>
        <w:t>法定代表人或授权代表签字（签字）</w:t>
      </w:r>
      <w:r>
        <w:rPr>
          <w:rFonts w:ascii="宋体" w:hAnsi="宋体" w:eastAsia="宋体" w:cs="仿宋"/>
          <w:spacing w:val="18"/>
        </w:rPr>
        <w:t>:</w:t>
      </w:r>
    </w:p>
    <w:p>
      <w:pPr>
        <w:spacing w:line="276" w:lineRule="auto"/>
        <w:ind w:left="666"/>
        <w:rPr>
          <w:rFonts w:ascii="宋体" w:hAnsi="宋体" w:eastAsia="宋体" w:cs="仿宋"/>
          <w:spacing w:val="18"/>
        </w:rPr>
      </w:pPr>
    </w:p>
    <w:p>
      <w:pPr>
        <w:spacing w:line="276" w:lineRule="auto"/>
        <w:ind w:left="666"/>
        <w:rPr>
          <w:rFonts w:ascii="宋体" w:hAnsi="宋体" w:eastAsia="宋体" w:cs="仿宋"/>
          <w:spacing w:val="18"/>
        </w:rPr>
      </w:pPr>
      <w:r>
        <w:rPr>
          <w:rFonts w:hint="eastAsia" w:ascii="宋体" w:hAnsi="宋体" w:eastAsia="宋体" w:cs="仿宋"/>
          <w:spacing w:val="18"/>
        </w:rPr>
        <w:t>时间：</w:t>
      </w:r>
    </w:p>
    <w:p>
      <w:pPr>
        <w:spacing w:line="276" w:lineRule="auto"/>
        <w:ind w:left="666"/>
        <w:rPr>
          <w:rFonts w:ascii="宋体" w:hAnsi="宋体" w:eastAsia="宋体" w:cs="仿宋"/>
          <w:spacing w:val="18"/>
        </w:rPr>
      </w:pPr>
    </w:p>
    <w:p>
      <w:pPr>
        <w:spacing w:line="276" w:lineRule="auto"/>
        <w:ind w:left="666"/>
        <w:rPr>
          <w:rFonts w:ascii="宋体" w:hAnsi="宋体" w:eastAsia="宋体" w:cs="仿宋"/>
          <w:spacing w:val="18"/>
        </w:rPr>
      </w:pPr>
      <w:r>
        <w:rPr>
          <w:rFonts w:hint="eastAsia" w:ascii="宋体" w:hAnsi="宋体" w:eastAsia="宋体" w:cs="仿宋"/>
          <w:spacing w:val="18"/>
        </w:rPr>
        <w:t>乙方（盖章）：</w:t>
      </w:r>
    </w:p>
    <w:p>
      <w:pPr>
        <w:spacing w:line="276" w:lineRule="auto"/>
        <w:ind w:left="666"/>
        <w:rPr>
          <w:rFonts w:ascii="宋体" w:hAnsi="宋体" w:eastAsia="宋体" w:cs="仿宋"/>
          <w:spacing w:val="18"/>
        </w:rPr>
      </w:pPr>
    </w:p>
    <w:p>
      <w:pPr>
        <w:spacing w:line="276" w:lineRule="auto"/>
        <w:ind w:left="666"/>
        <w:rPr>
          <w:rFonts w:ascii="宋体" w:hAnsi="宋体" w:eastAsia="宋体" w:cs="仿宋"/>
          <w:spacing w:val="18"/>
        </w:rPr>
      </w:pPr>
      <w:r>
        <w:rPr>
          <w:rFonts w:hint="eastAsia" w:ascii="宋体" w:hAnsi="宋体" w:eastAsia="宋体" w:cs="仿宋"/>
          <w:spacing w:val="18"/>
        </w:rPr>
        <w:t>法定代表人或授权代表签字（签字）</w:t>
      </w:r>
      <w:r>
        <w:rPr>
          <w:rFonts w:ascii="宋体" w:hAnsi="宋体" w:eastAsia="宋体" w:cs="仿宋"/>
          <w:spacing w:val="18"/>
        </w:rPr>
        <w:t>:</w:t>
      </w:r>
    </w:p>
    <w:p>
      <w:pPr>
        <w:spacing w:line="276" w:lineRule="auto"/>
        <w:ind w:left="666"/>
        <w:rPr>
          <w:rFonts w:ascii="宋体" w:hAnsi="宋体" w:eastAsia="宋体" w:cs="仿宋"/>
          <w:spacing w:val="18"/>
        </w:rPr>
      </w:pPr>
    </w:p>
    <w:p>
      <w:pPr>
        <w:spacing w:line="276" w:lineRule="auto"/>
        <w:ind w:firstLine="690" w:firstLineChars="250"/>
        <w:rPr>
          <w:rFonts w:ascii="宋体" w:hAnsi="宋体" w:eastAsia="宋体"/>
          <w:color w:val="000000" w:themeColor="text1"/>
          <w14:textFill>
            <w14:solidFill>
              <w14:schemeClr w14:val="tx1"/>
            </w14:solidFill>
          </w14:textFill>
        </w:rPr>
      </w:pPr>
      <w:r>
        <w:rPr>
          <w:rFonts w:hint="eastAsia" w:ascii="宋体" w:hAnsi="宋体" w:eastAsia="宋体" w:cs="仿宋"/>
          <w:spacing w:val="18"/>
        </w:rPr>
        <w:t>时间：</w:t>
      </w:r>
      <w:r>
        <w:rPr>
          <w:color w:val="000000" w:themeColor="text1"/>
          <w14:textFill>
            <w14:solidFill>
              <w14:schemeClr w14:val="tx1"/>
            </w14:solidFill>
          </w14:textFill>
        </w:rPr>
        <w:br w:type="page"/>
      </w:r>
    </w:p>
    <w:p>
      <w:pPr>
        <w:pStyle w:val="3"/>
        <w:numPr>
          <w:ilvl w:val="0"/>
          <w:numId w:val="6"/>
        </w:numPr>
        <w:snapToGrid w:val="0"/>
        <w:spacing w:line="360" w:lineRule="auto"/>
        <w:rPr>
          <w:color w:val="000000" w:themeColor="text1"/>
          <w14:textFill>
            <w14:solidFill>
              <w14:schemeClr w14:val="tx1"/>
            </w14:solidFill>
          </w14:textFill>
        </w:rPr>
      </w:pPr>
      <w:r>
        <w:rPr>
          <w:color w:val="000000" w:themeColor="text1"/>
          <w14:textFill>
            <w14:solidFill>
              <w14:schemeClr w14:val="tx1"/>
            </w14:solidFill>
          </w14:textFill>
        </w:rPr>
        <w:t xml:space="preserve">  </w:t>
      </w:r>
      <w:bookmarkStart w:id="2014" w:name="_Toc467"/>
      <w:r>
        <w:rPr>
          <w:color w:val="000000" w:themeColor="text1"/>
          <w14:textFill>
            <w14:solidFill>
              <w14:schemeClr w14:val="tx1"/>
            </w14:solidFill>
          </w14:textFill>
        </w:rPr>
        <w:t>附 件</w:t>
      </w:r>
      <w:bookmarkEnd w:id="2014"/>
    </w:p>
    <w:p>
      <w:pPr>
        <w:pStyle w:val="4"/>
        <w:spacing w:before="260" w:after="260" w:line="415" w:lineRule="auto"/>
        <w:jc w:val="center"/>
        <w:rPr>
          <w:rFonts w:hAnsi="黑体"/>
          <w:b w:val="0"/>
          <w:color w:val="000000" w:themeColor="text1"/>
          <w14:textFill>
            <w14:solidFill>
              <w14:schemeClr w14:val="tx1"/>
            </w14:solidFill>
          </w14:textFill>
        </w:rPr>
      </w:pPr>
      <w:r>
        <w:rPr>
          <w:rFonts w:hint="eastAsia" w:hAnsi="黑体"/>
          <w:b w:val="0"/>
          <w:color w:val="000000" w:themeColor="text1"/>
          <w14:textFill>
            <w14:solidFill>
              <w14:schemeClr w14:val="tx1"/>
            </w14:solidFill>
          </w14:textFill>
        </w:rPr>
        <w:t>响应文件目录</w:t>
      </w:r>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15" w:name="_Toc9090"/>
      <w:bookmarkStart w:id="2016" w:name="_Toc25544"/>
      <w:bookmarkStart w:id="2017" w:name="_Toc7610"/>
      <w:bookmarkStart w:id="2018" w:name="_Toc9251"/>
      <w:bookmarkStart w:id="2019" w:name="_Toc6663"/>
      <w:r>
        <w:rPr>
          <w:rFonts w:hint="eastAsia" w:ascii="宋体" w:hAnsi="宋体" w:cs="宋体"/>
          <w:color w:val="000000" w:themeColor="text1"/>
          <w:sz w:val="22"/>
          <w:szCs w:val="22"/>
          <w14:textFill>
            <w14:solidFill>
              <w14:schemeClr w14:val="tx1"/>
            </w14:solidFill>
          </w14:textFill>
        </w:rPr>
        <w:t>附件1 遴选响应函</w:t>
      </w:r>
      <w:bookmarkEnd w:id="2015"/>
      <w:bookmarkEnd w:id="2016"/>
      <w:bookmarkEnd w:id="2017"/>
      <w:bookmarkEnd w:id="2018"/>
      <w:bookmarkEnd w:id="2019"/>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20" w:name="_Toc23477"/>
      <w:bookmarkStart w:id="2021" w:name="_Toc25250"/>
      <w:bookmarkStart w:id="2022" w:name="_Toc17576"/>
      <w:bookmarkStart w:id="2023" w:name="_Toc4217"/>
      <w:bookmarkStart w:id="2024" w:name="_Toc4054"/>
      <w:r>
        <w:rPr>
          <w:rFonts w:hint="eastAsia" w:ascii="宋体" w:hAnsi="宋体" w:cs="宋体"/>
          <w:color w:val="000000" w:themeColor="text1"/>
          <w:sz w:val="22"/>
          <w:szCs w:val="22"/>
          <w14:textFill>
            <w14:solidFill>
              <w14:schemeClr w14:val="tx1"/>
            </w14:solidFill>
          </w14:textFill>
        </w:rPr>
        <w:t>附件2 遴选响应一览表格式</w:t>
      </w:r>
      <w:bookmarkEnd w:id="2020"/>
      <w:bookmarkEnd w:id="2021"/>
      <w:bookmarkEnd w:id="2022"/>
      <w:bookmarkEnd w:id="2023"/>
      <w:bookmarkEnd w:id="2024"/>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25" w:name="_Toc23191"/>
      <w:bookmarkStart w:id="2026" w:name="_Toc6852"/>
      <w:bookmarkStart w:id="2027" w:name="_Toc2717"/>
      <w:bookmarkStart w:id="2028" w:name="_Toc9794"/>
      <w:bookmarkStart w:id="2029" w:name="_Toc21400"/>
      <w:r>
        <w:rPr>
          <w:rFonts w:hint="eastAsia" w:ascii="宋体" w:hAnsi="宋体" w:cs="宋体"/>
          <w:color w:val="000000" w:themeColor="text1"/>
          <w:sz w:val="22"/>
          <w:szCs w:val="22"/>
          <w14:textFill>
            <w14:solidFill>
              <w14:schemeClr w14:val="tx1"/>
            </w14:solidFill>
          </w14:textFill>
        </w:rPr>
        <w:t>附件3 遴选响应分项报价表格式</w:t>
      </w:r>
      <w:bookmarkEnd w:id="2025"/>
      <w:bookmarkEnd w:id="2026"/>
      <w:bookmarkEnd w:id="2027"/>
      <w:bookmarkEnd w:id="2028"/>
      <w:bookmarkEnd w:id="2029"/>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30" w:name="_Toc11197"/>
      <w:bookmarkStart w:id="2031" w:name="_Toc25373"/>
      <w:bookmarkStart w:id="2032" w:name="_Toc19377"/>
      <w:bookmarkStart w:id="2033" w:name="_Toc31074"/>
      <w:bookmarkStart w:id="2034" w:name="_Toc13341"/>
      <w:r>
        <w:rPr>
          <w:rFonts w:hint="eastAsia" w:ascii="宋体" w:hAnsi="宋体" w:cs="宋体"/>
          <w:color w:val="000000" w:themeColor="text1"/>
          <w:sz w:val="22"/>
          <w:szCs w:val="22"/>
          <w14:textFill>
            <w14:solidFill>
              <w14:schemeClr w14:val="tx1"/>
            </w14:solidFill>
          </w14:textFill>
        </w:rPr>
        <w:t>附件4 合同条款偏离表格式</w:t>
      </w:r>
      <w:bookmarkEnd w:id="2030"/>
      <w:bookmarkEnd w:id="2031"/>
      <w:bookmarkEnd w:id="2032"/>
      <w:bookmarkEnd w:id="2033"/>
      <w:bookmarkEnd w:id="2034"/>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35" w:name="_Toc18071"/>
      <w:bookmarkStart w:id="2036" w:name="_Toc8931"/>
      <w:bookmarkStart w:id="2037" w:name="_Toc16502"/>
      <w:bookmarkStart w:id="2038" w:name="_Toc13621"/>
      <w:bookmarkStart w:id="2039" w:name="_Toc1430"/>
      <w:r>
        <w:rPr>
          <w:rFonts w:hint="eastAsia" w:ascii="宋体" w:hAnsi="宋体" w:cs="宋体"/>
          <w:color w:val="000000" w:themeColor="text1"/>
          <w:sz w:val="22"/>
          <w:szCs w:val="22"/>
          <w14:textFill>
            <w14:solidFill>
              <w14:schemeClr w14:val="tx1"/>
            </w14:solidFill>
          </w14:textFill>
        </w:rPr>
        <w:t>附件5 合作需求偏离表格式</w:t>
      </w:r>
      <w:bookmarkEnd w:id="2035"/>
      <w:bookmarkEnd w:id="2036"/>
      <w:bookmarkEnd w:id="2037"/>
      <w:bookmarkEnd w:id="2038"/>
      <w:bookmarkEnd w:id="2039"/>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40" w:name="_Toc18462"/>
      <w:bookmarkStart w:id="2041" w:name="_Toc5479"/>
      <w:bookmarkStart w:id="2042" w:name="_Toc31918"/>
      <w:bookmarkStart w:id="2043" w:name="_Toc7674"/>
      <w:bookmarkStart w:id="2044" w:name="_Toc19038"/>
      <w:r>
        <w:rPr>
          <w:rFonts w:hint="eastAsia" w:ascii="宋体" w:hAnsi="宋体" w:cs="宋体"/>
          <w:color w:val="000000" w:themeColor="text1"/>
          <w:sz w:val="22"/>
          <w:szCs w:val="22"/>
          <w14:textFill>
            <w14:solidFill>
              <w14:schemeClr w14:val="tx1"/>
            </w14:solidFill>
          </w14:textFill>
        </w:rPr>
        <w:t>附件6 法定代表人身份证明或法定代表人授权书格式</w:t>
      </w:r>
      <w:bookmarkEnd w:id="2040"/>
      <w:bookmarkEnd w:id="2041"/>
      <w:bookmarkEnd w:id="2042"/>
      <w:bookmarkEnd w:id="2043"/>
      <w:bookmarkEnd w:id="2044"/>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45" w:name="_Toc23939"/>
      <w:bookmarkStart w:id="2046" w:name="_Toc13015"/>
      <w:bookmarkStart w:id="2047" w:name="_Toc14404"/>
      <w:bookmarkStart w:id="2048" w:name="_Toc14660"/>
      <w:bookmarkStart w:id="2049" w:name="_Toc26509"/>
      <w:r>
        <w:rPr>
          <w:rFonts w:hint="eastAsia" w:ascii="宋体" w:hAnsi="宋体" w:cs="宋体"/>
          <w:color w:val="000000" w:themeColor="text1"/>
          <w:sz w:val="22"/>
          <w:szCs w:val="22"/>
          <w14:textFill>
            <w14:solidFill>
              <w14:schemeClr w14:val="tx1"/>
            </w14:solidFill>
          </w14:textFill>
        </w:rPr>
        <w:t>附件7 遴选合作方情况表</w:t>
      </w:r>
      <w:bookmarkEnd w:id="2045"/>
      <w:bookmarkEnd w:id="2046"/>
      <w:bookmarkEnd w:id="2047"/>
      <w:bookmarkEnd w:id="2048"/>
      <w:bookmarkEnd w:id="2049"/>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50" w:name="_Toc20115"/>
      <w:bookmarkStart w:id="2051" w:name="_Toc14179"/>
      <w:bookmarkStart w:id="2052" w:name="_Toc20052"/>
      <w:bookmarkStart w:id="2053" w:name="_Toc15649"/>
      <w:bookmarkStart w:id="2054" w:name="_Toc26384"/>
      <w:r>
        <w:rPr>
          <w:rFonts w:hint="eastAsia" w:ascii="宋体" w:hAnsi="宋体" w:cs="宋体"/>
          <w:color w:val="000000" w:themeColor="text1"/>
          <w:sz w:val="22"/>
          <w:szCs w:val="22"/>
          <w14:textFill>
            <w14:solidFill>
              <w14:schemeClr w14:val="tx1"/>
            </w14:solidFill>
          </w14:textFill>
        </w:rPr>
        <w:t>附件8 资格证明文件</w:t>
      </w:r>
      <w:bookmarkEnd w:id="2050"/>
      <w:bookmarkEnd w:id="2051"/>
      <w:bookmarkEnd w:id="2052"/>
      <w:bookmarkEnd w:id="2053"/>
      <w:bookmarkEnd w:id="2054"/>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55" w:name="_Toc12674"/>
      <w:bookmarkStart w:id="2056" w:name="_Toc1701"/>
      <w:bookmarkStart w:id="2057" w:name="_Toc29351"/>
      <w:bookmarkStart w:id="2058" w:name="_Toc24321"/>
      <w:bookmarkStart w:id="2059" w:name="_Toc11457"/>
      <w:r>
        <w:rPr>
          <w:rFonts w:hint="eastAsia" w:ascii="宋体" w:hAnsi="宋体" w:cs="宋体"/>
          <w:color w:val="000000" w:themeColor="text1"/>
          <w:sz w:val="22"/>
          <w:szCs w:val="22"/>
          <w14:textFill>
            <w14:solidFill>
              <w14:schemeClr w14:val="tx1"/>
            </w14:solidFill>
          </w14:textFill>
        </w:rPr>
        <w:t>附件9 详细的合作需求响应及服务方案</w:t>
      </w:r>
      <w:bookmarkEnd w:id="2055"/>
      <w:bookmarkEnd w:id="2056"/>
      <w:bookmarkEnd w:id="2057"/>
      <w:bookmarkEnd w:id="2058"/>
      <w:bookmarkEnd w:id="2059"/>
    </w:p>
    <w:p>
      <w:pPr>
        <w:pStyle w:val="66"/>
        <w:spacing w:line="288" w:lineRule="auto"/>
        <w:outlineLvl w:val="0"/>
        <w:rPr>
          <w:rFonts w:ascii="宋体" w:hAnsi="宋体" w:cs="宋体"/>
          <w:color w:val="000000" w:themeColor="text1"/>
          <w:sz w:val="22"/>
          <w:szCs w:val="22"/>
          <w14:textFill>
            <w14:solidFill>
              <w14:schemeClr w14:val="tx1"/>
            </w14:solidFill>
          </w14:textFill>
        </w:rPr>
      </w:pPr>
      <w:bookmarkStart w:id="2060" w:name="_Toc19158"/>
      <w:bookmarkStart w:id="2061" w:name="_Toc7718"/>
      <w:bookmarkStart w:id="2062" w:name="_Toc19687"/>
      <w:bookmarkStart w:id="2063" w:name="_Toc19157"/>
      <w:bookmarkStart w:id="2064" w:name="_Toc24"/>
      <w:r>
        <w:rPr>
          <w:rFonts w:hint="eastAsia" w:ascii="宋体" w:hAnsi="宋体" w:cs="宋体"/>
          <w:color w:val="000000" w:themeColor="text1"/>
          <w:sz w:val="22"/>
          <w:szCs w:val="22"/>
          <w14:textFill>
            <w14:solidFill>
              <w14:schemeClr w14:val="tx1"/>
            </w14:solidFill>
          </w14:textFill>
        </w:rPr>
        <w:t>附件10</w:t>
      </w:r>
      <w:bookmarkEnd w:id="2060"/>
      <w:bookmarkEnd w:id="2061"/>
      <w:bookmarkEnd w:id="2062"/>
      <w:bookmarkEnd w:id="2063"/>
      <w:bookmarkEnd w:id="2064"/>
      <w:r>
        <w:rPr>
          <w:rFonts w:hint="eastAsia" w:ascii="宋体" w:hAnsi="宋体" w:cs="宋体"/>
          <w:color w:val="000000" w:themeColor="text1"/>
          <w:sz w:val="22"/>
          <w:szCs w:val="22"/>
          <w14:textFill>
            <w14:solidFill>
              <w14:schemeClr w14:val="tx1"/>
            </w14:solidFill>
          </w14:textFill>
        </w:rPr>
        <w:t>类似项目业绩</w:t>
      </w:r>
    </w:p>
    <w:p>
      <w:pPr>
        <w:pStyle w:val="66"/>
        <w:rPr>
          <w:rFonts w:ascii="宋体" w:hAnsi="宋体" w:cs="宋体"/>
          <w:color w:val="000000" w:themeColor="text1"/>
          <w14:textFill>
            <w14:solidFill>
              <w14:schemeClr w14:val="tx1"/>
            </w14:solidFill>
          </w14:textFill>
        </w:rPr>
      </w:pPr>
    </w:p>
    <w:p>
      <w:pPr>
        <w:pStyle w:val="66"/>
        <w:rPr>
          <w:rFonts w:ascii="宋体" w:hAnsi="宋体" w:cs="宋体"/>
          <w:color w:val="000000" w:themeColor="text1"/>
          <w14:textFill>
            <w14:solidFill>
              <w14:schemeClr w14:val="tx1"/>
            </w14:solidFill>
          </w14:textFill>
        </w:rPr>
      </w:pPr>
    </w:p>
    <w:p>
      <w:pPr>
        <w:pStyle w:val="66"/>
        <w:rPr>
          <w:rFonts w:ascii="宋体" w:hAnsi="宋体" w:cs="宋体"/>
          <w:color w:val="000000" w:themeColor="text1"/>
          <w14:textFill>
            <w14:solidFill>
              <w14:schemeClr w14:val="tx1"/>
            </w14:solidFill>
          </w14:textFill>
        </w:rPr>
      </w:pPr>
    </w:p>
    <w:p>
      <w:pPr>
        <w:pStyle w:val="66"/>
        <w:rPr>
          <w:rFonts w:ascii="宋体" w:hAnsi="宋体" w:cs="宋体"/>
          <w:color w:val="000000" w:themeColor="text1"/>
          <w14:textFill>
            <w14:solidFill>
              <w14:schemeClr w14:val="tx1"/>
            </w14:solidFill>
          </w14:textFill>
        </w:rPr>
      </w:pPr>
    </w:p>
    <w:p>
      <w:pPr>
        <w:pStyle w:val="66"/>
        <w:rPr>
          <w:rFonts w:ascii="宋体" w:hAnsi="宋体" w:cs="宋体"/>
          <w:color w:val="000000" w:themeColor="text1"/>
          <w14:textFill>
            <w14:solidFill>
              <w14:schemeClr w14:val="tx1"/>
            </w14:solidFill>
          </w14:textFill>
        </w:rPr>
      </w:pPr>
    </w:p>
    <w:p>
      <w:pPr>
        <w:pStyle w:val="66"/>
        <w:rPr>
          <w:rFonts w:ascii="宋体" w:hAnsi="宋体" w:cs="宋体"/>
          <w:color w:val="000000" w:themeColor="text1"/>
          <w14:textFill>
            <w14:solidFill>
              <w14:schemeClr w14:val="tx1"/>
            </w14:solidFill>
          </w14:textFill>
        </w:rPr>
      </w:pPr>
    </w:p>
    <w:p>
      <w:pPr>
        <w:pStyle w:val="66"/>
        <w:rPr>
          <w:rFonts w:ascii="宋体" w:hAnsi="宋体" w:cs="宋体"/>
          <w:color w:val="000000" w:themeColor="text1"/>
          <w14:textFill>
            <w14:solidFill>
              <w14:schemeClr w14:val="tx1"/>
            </w14:solidFill>
          </w14:textFill>
        </w:rPr>
      </w:pPr>
    </w:p>
    <w:p>
      <w:pPr>
        <w:pStyle w:val="66"/>
        <w:rPr>
          <w:rFonts w:ascii="宋体" w:hAnsi="宋体" w:cs="宋体"/>
          <w:color w:val="000000" w:themeColor="text1"/>
          <w14:textFill>
            <w14:solidFill>
              <w14:schemeClr w14:val="tx1"/>
            </w14:solidFill>
          </w14:textFill>
        </w:rPr>
      </w:pPr>
    </w:p>
    <w:p>
      <w:pPr>
        <w:pStyle w:val="66"/>
        <w:rPr>
          <w:rFonts w:ascii="宋体" w:hAnsi="宋体" w:cs="宋体"/>
          <w:color w:val="000000" w:themeColor="text1"/>
          <w14:textFill>
            <w14:solidFill>
              <w14:schemeClr w14:val="tx1"/>
            </w14:solidFill>
          </w14:textFill>
        </w:rPr>
      </w:pPr>
    </w:p>
    <w:p>
      <w:pPr>
        <w:pStyle w:val="4"/>
        <w:spacing w:before="260" w:after="260" w:line="415" w:lineRule="auto"/>
        <w:jc w:val="center"/>
        <w:rPr>
          <w:rFonts w:ascii="黑体" w:hAnsi="黑体" w:cs="黑体"/>
          <w:b w:val="0"/>
          <w:color w:val="000000" w:themeColor="text1"/>
          <w14:textFill>
            <w14:solidFill>
              <w14:schemeClr w14:val="tx1"/>
            </w14:solidFill>
          </w14:textFill>
        </w:rPr>
      </w:pPr>
      <w:bookmarkStart w:id="2065" w:name="_Toc465949398"/>
      <w:bookmarkStart w:id="2066" w:name="_Toc112"/>
      <w:bookmarkStart w:id="2067" w:name="_Toc18586992"/>
      <w:bookmarkStart w:id="2068" w:name="_Toc29041"/>
      <w:bookmarkStart w:id="2069" w:name="_Toc31486"/>
      <w:bookmarkStart w:id="2070" w:name="_Toc18587155"/>
      <w:bookmarkStart w:id="2071" w:name="_Toc458755944"/>
      <w:bookmarkStart w:id="2072" w:name="_Toc18383"/>
      <w:bookmarkStart w:id="2073" w:name="_Toc6667"/>
      <w:bookmarkStart w:id="2074" w:name="_Toc459634865"/>
      <w:bookmarkStart w:id="2075" w:name="_Toc6031"/>
      <w:bookmarkStart w:id="2076" w:name="_Toc458755153"/>
      <w:bookmarkStart w:id="2077" w:name="_Toc464495364"/>
      <w:bookmarkStart w:id="2078" w:name="_Toc29579"/>
      <w:bookmarkStart w:id="2079" w:name="_Toc5852"/>
      <w:bookmarkStart w:id="2080" w:name="_Toc18587049"/>
      <w:bookmarkStart w:id="2081" w:name="_Toc459022992"/>
      <w:bookmarkStart w:id="2082" w:name="_Toc458764575"/>
      <w:bookmarkStart w:id="2083" w:name="_Toc462998486"/>
      <w:bookmarkStart w:id="2084" w:name="_Toc12479"/>
      <w:bookmarkStart w:id="2085" w:name="_Toc24862"/>
      <w:bookmarkStart w:id="2086" w:name="_Toc459022923"/>
      <w:bookmarkStart w:id="2087" w:name="_Toc458756449"/>
      <w:bookmarkStart w:id="2088" w:name="_Toc459741394"/>
      <w:bookmarkStart w:id="2089" w:name="_Toc458755205"/>
      <w:bookmarkStart w:id="2090" w:name="_Toc458755349"/>
      <w:bookmarkStart w:id="2091" w:name="_Toc458764495"/>
      <w:bookmarkStart w:id="2092" w:name="_Toc9587686"/>
      <w:bookmarkStart w:id="2093" w:name="_Toc9610"/>
      <w:bookmarkStart w:id="2094" w:name="_Toc18961"/>
      <w:r>
        <w:rPr>
          <w:rFonts w:hint="eastAsia" w:ascii="黑体" w:hAnsi="黑体" w:cs="黑体"/>
          <w:b w:val="0"/>
          <w:color w:val="000000" w:themeColor="text1"/>
          <w14:textFill>
            <w14:solidFill>
              <w14:schemeClr w14:val="tx1"/>
            </w14:solidFill>
          </w14:textFill>
        </w:rPr>
        <w:t xml:space="preserve">附件1 </w:t>
      </w:r>
      <w:bookmarkEnd w:id="1962"/>
      <w:bookmarkEnd w:id="1963"/>
      <w:bookmarkEnd w:id="1964"/>
      <w:bookmarkEnd w:id="1965"/>
      <w:bookmarkEnd w:id="1966"/>
      <w:bookmarkEnd w:id="1967"/>
      <w:bookmarkEnd w:id="1968"/>
      <w:bookmarkEnd w:id="1969"/>
      <w:r>
        <w:rPr>
          <w:rFonts w:hint="eastAsia" w:ascii="黑体" w:hAnsi="黑体" w:cs="黑体"/>
          <w:b w:val="0"/>
          <w:color w:val="000000" w:themeColor="text1"/>
          <w14:textFill>
            <w14:solidFill>
              <w14:schemeClr w14:val="tx1"/>
            </w14:solidFill>
          </w14:textFill>
        </w:rPr>
        <w:t>遴选响应函</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p>
    <w:p>
      <w:pPr>
        <w:spacing w:line="336" w:lineRule="auto"/>
        <w:rPr>
          <w:rFonts w:eastAsia="宋体"/>
          <w:color w:val="000000" w:themeColor="text1"/>
          <w:sz w:val="22"/>
          <w:szCs w:val="22"/>
          <w14:textFill>
            <w14:solidFill>
              <w14:schemeClr w14:val="tx1"/>
            </w14:solidFill>
          </w14:textFill>
        </w:rPr>
      </w:pPr>
      <w:bookmarkStart w:id="2095" w:name="_Toc524089217"/>
      <w:bookmarkStart w:id="2096" w:name="_Toc509379905"/>
      <w:bookmarkStart w:id="2097" w:name="_Toc516329223"/>
      <w:bookmarkStart w:id="2098" w:name="_Toc509111780"/>
      <w:bookmarkStart w:id="2099" w:name="_Toc509110769"/>
      <w:bookmarkStart w:id="2100" w:name="_Toc509111522"/>
      <w:bookmarkStart w:id="2101" w:name="_Toc516325287"/>
      <w:bookmarkStart w:id="2102" w:name="_Toc524087286"/>
      <w:bookmarkStart w:id="2103" w:name="_Toc8845734"/>
      <w:bookmarkStart w:id="2104" w:name="_Toc50893476"/>
      <w:bookmarkStart w:id="2105" w:name="_Toc70081226"/>
      <w:bookmarkStart w:id="2106" w:name="_Toc524092529"/>
      <w:bookmarkStart w:id="2107" w:name="_Toc80582206"/>
      <w:bookmarkStart w:id="2108" w:name="_Toc83809639"/>
      <w:bookmarkStart w:id="2109" w:name="_Toc8845752"/>
      <w:bookmarkStart w:id="2110" w:name="_Toc82328641"/>
      <w:bookmarkStart w:id="2111" w:name="_Toc524092622"/>
      <w:bookmarkStart w:id="2112" w:name="_Toc52175476"/>
      <w:bookmarkStart w:id="2113" w:name="_Toc50893957"/>
      <w:bookmarkStart w:id="2114" w:name="_Toc524703846"/>
      <w:bookmarkStart w:id="2115" w:name="_Toc163975796"/>
      <w:bookmarkStart w:id="2116" w:name="_Toc163975723"/>
      <w:bookmarkStart w:id="2117" w:name="_Toc82502368"/>
      <w:bookmarkStart w:id="2118" w:name="_Toc524092802"/>
      <w:bookmarkStart w:id="2119" w:name="_Toc8845574"/>
      <w:bookmarkStart w:id="2120" w:name="_Toc21854777"/>
      <w:bookmarkStart w:id="2121" w:name="_Toc83810786"/>
      <w:bookmarkStart w:id="2122" w:name="_Toc50985608"/>
      <w:bookmarkStart w:id="2123" w:name="_Toc82246256"/>
      <w:bookmarkStart w:id="2124" w:name="_Toc163975863"/>
      <w:bookmarkStart w:id="2125" w:name="_Toc184437993"/>
      <w:bookmarkStart w:id="2126" w:name="_Toc50985656"/>
      <w:bookmarkStart w:id="2127" w:name="_Toc50895824"/>
      <w:bookmarkStart w:id="2128" w:name="_Toc83809763"/>
      <w:bookmarkStart w:id="2129" w:name="_Toc50985740"/>
      <w:bookmarkStart w:id="2130" w:name="_Toc70081323"/>
      <w:bookmarkStart w:id="2131" w:name="_Toc8845661"/>
      <w:bookmarkStart w:id="2132" w:name="_Toc67131248"/>
      <w:bookmarkStart w:id="2133" w:name="_Toc163975921"/>
      <w:bookmarkStart w:id="2134" w:name="_Toc82485149"/>
      <w:bookmarkStart w:id="2135" w:name="_Toc50893648"/>
      <w:bookmarkStart w:id="2136" w:name="_Toc524092699"/>
      <w:bookmarkStart w:id="2137" w:name="_Toc524703772"/>
      <w:bookmarkStart w:id="2138" w:name="_Toc82246200"/>
      <w:bookmarkStart w:id="2139" w:name="_Toc46107912"/>
      <w:bookmarkStart w:id="2140" w:name="_Toc163975560"/>
      <w:bookmarkStart w:id="2141" w:name="_Toc83810515"/>
      <w:bookmarkStart w:id="2142" w:name="_Toc50893601"/>
      <w:bookmarkStart w:id="2143" w:name="_Toc167105246"/>
      <w:bookmarkStart w:id="2144" w:name="_Toc185326900"/>
      <w:bookmarkStart w:id="2145" w:name="_Toc163976168"/>
      <w:bookmarkStart w:id="2146" w:name="_Toc50985479"/>
      <w:r>
        <w:rPr>
          <w:rFonts w:hint="eastAsia"/>
          <w:color w:val="000000" w:themeColor="text1"/>
          <w:sz w:val="22"/>
          <w:szCs w:val="22"/>
          <w14:textFill>
            <w14:solidFill>
              <w14:schemeClr w14:val="tx1"/>
            </w14:solidFill>
          </w14:textFill>
        </w:rPr>
        <w:t>致：</w:t>
      </w:r>
      <w:r>
        <w:rPr>
          <w:rFonts w:hint="eastAsia" w:eastAsia="宋体"/>
          <w:color w:val="000000" w:themeColor="text1"/>
          <w:sz w:val="22"/>
          <w:szCs w:val="22"/>
          <w14:textFill>
            <w14:solidFill>
              <w14:schemeClr w14:val="tx1"/>
            </w14:solidFill>
          </w14:textFill>
        </w:rPr>
        <w:t>遴选方</w:t>
      </w:r>
    </w:p>
    <w:p>
      <w:pPr>
        <w:spacing w:line="336" w:lineRule="auto"/>
        <w:ind w:firstLine="385" w:firstLineChars="175"/>
        <w:rPr>
          <w:color w:val="000000" w:themeColor="text1"/>
          <w:sz w:val="22"/>
          <w:szCs w:val="22"/>
          <w14:textFill>
            <w14:solidFill>
              <w14:schemeClr w14:val="tx1"/>
            </w14:solidFill>
          </w14:textFill>
        </w:rPr>
      </w:pPr>
      <w:r>
        <w:rPr>
          <w:rFonts w:hint="eastAsia" w:eastAsiaTheme="minorEastAsia"/>
          <w:color w:val="000000" w:themeColor="text1"/>
          <w:sz w:val="22"/>
          <w:szCs w:val="22"/>
          <w:u w:val="single"/>
          <w14:textFill>
            <w14:solidFill>
              <w14:schemeClr w14:val="tx1"/>
            </w14:solidFill>
          </w14:textFill>
        </w:rPr>
        <w:t>__________</w:t>
      </w:r>
      <w:r>
        <w:rPr>
          <w:color w:val="000000" w:themeColor="text1"/>
          <w:sz w:val="22"/>
          <w:szCs w:val="22"/>
          <w14:textFill>
            <w14:solidFill>
              <w14:schemeClr w14:val="tx1"/>
            </w14:solidFill>
          </w14:textFill>
        </w:rPr>
        <w:t>(</w:t>
      </w:r>
      <w:r>
        <w:rPr>
          <w:rFonts w:hint="eastAsia" w:eastAsia="宋体"/>
          <w:color w:val="000000" w:themeColor="text1"/>
          <w:sz w:val="22"/>
          <w:szCs w:val="22"/>
          <w14:textFill>
            <w14:solidFill>
              <w14:schemeClr w14:val="tx1"/>
            </w14:solidFill>
          </w14:textFill>
        </w:rPr>
        <w:t>合作方</w:t>
      </w:r>
      <w:r>
        <w:rPr>
          <w:color w:val="000000" w:themeColor="text1"/>
          <w:sz w:val="22"/>
          <w:szCs w:val="22"/>
          <w14:textFill>
            <w14:solidFill>
              <w14:schemeClr w14:val="tx1"/>
            </w14:solidFill>
          </w14:textFill>
        </w:rPr>
        <w:t>全称)授权</w:t>
      </w:r>
      <w:r>
        <w:rPr>
          <w:rFonts w:hint="eastAsia" w:eastAsiaTheme="minorEastAsia"/>
          <w:color w:val="000000" w:themeColor="text1"/>
          <w:sz w:val="22"/>
          <w:szCs w:val="22"/>
          <w:u w:val="single"/>
          <w14:textFill>
            <w14:solidFill>
              <w14:schemeClr w14:val="tx1"/>
            </w14:solidFill>
          </w14:textFill>
        </w:rPr>
        <w:t>________</w:t>
      </w:r>
      <w:r>
        <w:rPr>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法定代表人授权代表姓名</w:t>
      </w:r>
      <w:r>
        <w:rPr>
          <w:color w:val="000000" w:themeColor="text1"/>
          <w:sz w:val="22"/>
          <w:szCs w:val="22"/>
          <w14:textFill>
            <w14:solidFill>
              <w14:schemeClr w14:val="tx1"/>
            </w14:solidFill>
          </w14:textFill>
        </w:rPr>
        <w:t>)</w:t>
      </w:r>
      <w:r>
        <w:rPr>
          <w:rFonts w:hint="eastAsia" w:eastAsiaTheme="minorEastAsia"/>
          <w:color w:val="000000" w:themeColor="text1"/>
          <w:sz w:val="22"/>
          <w:szCs w:val="22"/>
          <w:u w:val="single"/>
          <w14:textFill>
            <w14:solidFill>
              <w14:schemeClr w14:val="tx1"/>
            </w14:solidFill>
          </w14:textFill>
        </w:rPr>
        <w:t>_________</w:t>
      </w:r>
      <w:r>
        <w:rPr>
          <w:color w:val="000000" w:themeColor="text1"/>
          <w:sz w:val="22"/>
          <w:szCs w:val="22"/>
          <w14:textFill>
            <w14:solidFill>
              <w14:schemeClr w14:val="tx1"/>
            </w14:solidFill>
          </w14:textFill>
        </w:rPr>
        <w:t>(职务、职称)为全权代表，参加贵方组织的</w:t>
      </w:r>
      <w:r>
        <w:rPr>
          <w:rFonts w:hint="eastAsia"/>
          <w:color w:val="000000" w:themeColor="text1"/>
          <w:sz w:val="22"/>
          <w:szCs w:val="22"/>
          <w14:textFill>
            <w14:solidFill>
              <w14:schemeClr w14:val="tx1"/>
            </w14:solidFill>
          </w14:textFill>
        </w:rPr>
        <w:t>项目</w:t>
      </w:r>
      <w:r>
        <w:rPr>
          <w:color w:val="000000" w:themeColor="text1"/>
          <w:sz w:val="22"/>
          <w:szCs w:val="22"/>
          <w14:textFill>
            <w14:solidFill>
              <w14:schemeClr w14:val="tx1"/>
            </w14:solidFill>
          </w14:textFill>
        </w:rPr>
        <w:t>编号：</w:t>
      </w:r>
      <w:r>
        <w:rPr>
          <w:rFonts w:hint="eastAsia" w:eastAsiaTheme="minorEastAsia"/>
          <w:color w:val="000000" w:themeColor="text1"/>
          <w:sz w:val="22"/>
          <w:szCs w:val="22"/>
          <w:u w:val="single"/>
          <w14:textFill>
            <w14:solidFill>
              <w14:schemeClr w14:val="tx1"/>
            </w14:solidFill>
          </w14:textFill>
        </w:rPr>
        <w:t>_______________</w:t>
      </w:r>
      <w:r>
        <w:rPr>
          <w:color w:val="000000" w:themeColor="text1"/>
          <w:sz w:val="22"/>
          <w:szCs w:val="22"/>
          <w14:textFill>
            <w14:solidFill>
              <w14:schemeClr w14:val="tx1"/>
            </w14:solidFill>
          </w14:textFill>
        </w:rPr>
        <w:t>项目名称：</w:t>
      </w:r>
      <w:r>
        <w:rPr>
          <w:rFonts w:hint="eastAsia" w:eastAsiaTheme="minorEastAsia"/>
          <w:color w:val="000000" w:themeColor="text1"/>
          <w:sz w:val="22"/>
          <w:szCs w:val="22"/>
          <w:u w:val="single"/>
          <w14:textFill>
            <w14:solidFill>
              <w14:schemeClr w14:val="tx1"/>
            </w14:solidFill>
          </w14:textFill>
        </w:rPr>
        <w:t>__________</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有关的活动，并对该项目进行</w:t>
      </w:r>
      <w:r>
        <w:rPr>
          <w:rFonts w:hint="eastAsia"/>
          <w:color w:val="000000" w:themeColor="text1"/>
          <w:sz w:val="22"/>
          <w:szCs w:val="22"/>
          <w14:textFill>
            <w14:solidFill>
              <w14:schemeClr w14:val="tx1"/>
            </w14:solidFill>
          </w14:textFill>
        </w:rPr>
        <w:t>报价</w:t>
      </w:r>
      <w:r>
        <w:rPr>
          <w:color w:val="000000" w:themeColor="text1"/>
          <w:sz w:val="22"/>
          <w:szCs w:val="22"/>
          <w14:textFill>
            <w14:solidFill>
              <w14:schemeClr w14:val="tx1"/>
            </w14:solidFill>
          </w14:textFill>
        </w:rPr>
        <w:t>响应</w:t>
      </w:r>
      <w:r>
        <w:rPr>
          <w:rFonts w:hint="eastAsia"/>
          <w:color w:val="000000" w:themeColor="text1"/>
          <w:sz w:val="22"/>
          <w:szCs w:val="22"/>
          <w14:textFill>
            <w14:solidFill>
              <w14:schemeClr w14:val="tx1"/>
            </w14:solidFill>
          </w14:textFill>
        </w:rPr>
        <w:t>，提交响应文件正本一份及副本___份</w:t>
      </w:r>
      <w:r>
        <w:rPr>
          <w:color w:val="000000" w:themeColor="text1"/>
          <w:sz w:val="22"/>
          <w:szCs w:val="22"/>
          <w14:textFill>
            <w14:solidFill>
              <w14:schemeClr w14:val="tx1"/>
            </w14:solidFill>
          </w14:textFill>
        </w:rPr>
        <w:t>。</w:t>
      </w:r>
    </w:p>
    <w:p>
      <w:pPr>
        <w:spacing w:line="336" w:lineRule="auto"/>
        <w:ind w:firstLine="385" w:firstLineChars="175"/>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据此，我方在此郑重承诺：</w:t>
      </w:r>
    </w:p>
    <w:p>
      <w:pPr>
        <w:spacing w:line="336" w:lineRule="auto"/>
        <w:ind w:firstLine="385" w:firstLineChars="175"/>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w:t>
      </w:r>
      <w:r>
        <w:rPr>
          <w:rFonts w:hint="eastAsia" w:eastAsia="宋体"/>
          <w:color w:val="000000" w:themeColor="text1"/>
          <w:sz w:val="22"/>
          <w:szCs w:val="22"/>
          <w14:textFill>
            <w14:solidFill>
              <w14:schemeClr w14:val="tx1"/>
            </w14:solidFill>
          </w14:textFill>
        </w:rPr>
        <w:t>遴选方</w:t>
      </w:r>
      <w:r>
        <w:rPr>
          <w:rFonts w:hint="eastAsia"/>
          <w:color w:val="000000" w:themeColor="text1"/>
          <w:sz w:val="22"/>
          <w:szCs w:val="22"/>
          <w14:textFill>
            <w14:solidFill>
              <w14:schemeClr w14:val="tx1"/>
            </w14:solidFill>
          </w14:textFill>
        </w:rPr>
        <w:t>或有管辖权的行政监管机构发现并查实我方在该项目中所报的资料存在虚假或不真实的信息或者伪造数据、资料或证书等情况，我方将无条件地自动放弃该项目的</w:t>
      </w:r>
      <w:r>
        <w:rPr>
          <w:rFonts w:hint="eastAsia" w:eastAsia="宋体"/>
          <w:color w:val="000000" w:themeColor="text1"/>
          <w:sz w:val="22"/>
          <w:szCs w:val="22"/>
          <w14:textFill>
            <w14:solidFill>
              <w14:schemeClr w14:val="tx1"/>
            </w14:solidFill>
          </w14:textFill>
        </w:rPr>
        <w:t>遴选</w:t>
      </w:r>
      <w:r>
        <w:rPr>
          <w:rFonts w:hint="eastAsia"/>
          <w:color w:val="000000" w:themeColor="text1"/>
          <w:sz w:val="22"/>
          <w:szCs w:val="22"/>
          <w14:textFill>
            <w14:solidFill>
              <w14:schemeClr w14:val="tx1"/>
            </w14:solidFill>
          </w14:textFill>
        </w:rPr>
        <w:t>资格和成交资格；如果我方已经收到</w:t>
      </w:r>
      <w:r>
        <w:rPr>
          <w:rFonts w:hint="eastAsia" w:eastAsia="宋体"/>
          <w:color w:val="000000" w:themeColor="text1"/>
          <w:sz w:val="22"/>
          <w:szCs w:val="22"/>
          <w14:textFill>
            <w14:solidFill>
              <w14:schemeClr w14:val="tx1"/>
            </w14:solidFill>
          </w14:textFill>
        </w:rPr>
        <w:t>合作</w:t>
      </w:r>
      <w:r>
        <w:rPr>
          <w:rFonts w:hint="eastAsia"/>
          <w:color w:val="000000" w:themeColor="text1"/>
          <w:sz w:val="22"/>
          <w:szCs w:val="22"/>
          <w14:textFill>
            <w14:solidFill>
              <w14:schemeClr w14:val="tx1"/>
            </w14:solidFill>
          </w14:textFill>
        </w:rPr>
        <w:t>通知书，我方将无条件的承认，我方收到的该项目的成交通知书为无效文件，对</w:t>
      </w:r>
      <w:r>
        <w:rPr>
          <w:rFonts w:hint="eastAsia" w:eastAsia="宋体"/>
          <w:color w:val="000000" w:themeColor="text1"/>
          <w:sz w:val="22"/>
          <w:szCs w:val="22"/>
          <w14:textFill>
            <w14:solidFill>
              <w14:schemeClr w14:val="tx1"/>
            </w14:solidFill>
          </w14:textFill>
        </w:rPr>
        <w:t>遴选方</w:t>
      </w:r>
      <w:r>
        <w:rPr>
          <w:rFonts w:hint="eastAsia"/>
          <w:color w:val="000000" w:themeColor="text1"/>
          <w:sz w:val="22"/>
          <w:szCs w:val="22"/>
          <w14:textFill>
            <w14:solidFill>
              <w14:schemeClr w14:val="tx1"/>
            </w14:solidFill>
          </w14:textFill>
        </w:rPr>
        <w:t>不具有任何法律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pPr>
        <w:spacing w:line="336" w:lineRule="auto"/>
        <w:ind w:firstLine="385" w:firstLineChars="175"/>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我方已详细审查全部遴选文件，包括第</w:t>
      </w:r>
      <w:r>
        <w:rPr>
          <w:color w:val="000000" w:themeColor="text1"/>
          <w:sz w:val="22"/>
          <w:szCs w:val="22"/>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号（项目编号）补充通知（如果有的话）</w:t>
      </w:r>
      <w:r>
        <w:rPr>
          <w:rFonts w:hint="eastAsia"/>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及有关附件中所有的须知、事项、格式、条款和规范要求等，我们完全理解并同意放弃对这方面有不明及误解的权力</w:t>
      </w:r>
      <w:r>
        <w:rPr>
          <w:rFonts w:hint="eastAsia"/>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若我方的响应文件没有按遴选文件的要求提交全部资料，或响应文件没有对遴选文件做出实质性响应，其风险由我方自行承担。</w:t>
      </w:r>
    </w:p>
    <w:p>
      <w:pPr>
        <w:spacing w:line="336" w:lineRule="auto"/>
        <w:ind w:firstLine="385" w:firstLineChars="175"/>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咨询服务的任何法人及其任何附属机构（单位）,与</w:t>
      </w:r>
      <w:r>
        <w:rPr>
          <w:rFonts w:hint="eastAsia" w:eastAsia="宋体"/>
          <w:color w:val="000000" w:themeColor="text1"/>
          <w:sz w:val="22"/>
          <w:szCs w:val="22"/>
          <w14:textFill>
            <w14:solidFill>
              <w14:schemeClr w14:val="tx1"/>
            </w14:solidFill>
          </w14:textFill>
        </w:rPr>
        <w:t>遴选方</w:t>
      </w:r>
      <w:r>
        <w:rPr>
          <w:rFonts w:hint="eastAsia"/>
          <w:color w:val="000000" w:themeColor="text1"/>
          <w:sz w:val="22"/>
          <w:szCs w:val="22"/>
          <w14:textFill>
            <w14:solidFill>
              <w14:schemeClr w14:val="tx1"/>
            </w14:solidFill>
          </w14:textFill>
        </w:rPr>
        <w:t>聘请的为此项目提供咨询服务的公司及任何附属机构均无关联，我方不是</w:t>
      </w:r>
      <w:r>
        <w:rPr>
          <w:rFonts w:hint="eastAsia" w:eastAsia="宋体"/>
          <w:color w:val="000000" w:themeColor="text1"/>
          <w:sz w:val="22"/>
          <w:szCs w:val="22"/>
          <w14:textFill>
            <w14:solidFill>
              <w14:schemeClr w14:val="tx1"/>
            </w14:solidFill>
          </w14:textFill>
        </w:rPr>
        <w:t>遴选方</w:t>
      </w:r>
      <w:r>
        <w:rPr>
          <w:rFonts w:hint="eastAsia"/>
          <w:color w:val="000000" w:themeColor="text1"/>
          <w:sz w:val="22"/>
          <w:szCs w:val="22"/>
          <w14:textFill>
            <w14:solidFill>
              <w14:schemeClr w14:val="tx1"/>
            </w14:solidFill>
          </w14:textFill>
        </w:rPr>
        <w:t>或采购代理机构的附属机构。</w:t>
      </w:r>
    </w:p>
    <w:p>
      <w:pPr>
        <w:spacing w:line="336" w:lineRule="auto"/>
        <w:ind w:left="120" w:leftChars="50" w:firstLine="385" w:firstLineChars="175"/>
        <w:jc w:val="distribute"/>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4</w:t>
      </w:r>
      <w:r>
        <w:rPr>
          <w:rFonts w:hint="eastAsia"/>
          <w:color w:val="000000" w:themeColor="text1"/>
          <w:sz w:val="22"/>
          <w:szCs w:val="22"/>
          <w14:textFill>
            <w14:solidFill>
              <w14:schemeClr w14:val="tx1"/>
            </w14:solidFill>
          </w14:textFill>
        </w:rPr>
        <w:t>.</w:t>
      </w:r>
      <w:r>
        <w:rPr>
          <w:rFonts w:hint="eastAsia" w:eastAsia="宋体"/>
          <w:color w:val="000000" w:themeColor="text1"/>
          <w:sz w:val="22"/>
          <w:szCs w:val="22"/>
          <w14:textFill>
            <w14:solidFill>
              <w14:schemeClr w14:val="tx1"/>
            </w14:solidFill>
          </w14:textFill>
        </w:rPr>
        <w:t>遴选</w:t>
      </w:r>
      <w:r>
        <w:rPr>
          <w:rFonts w:hint="eastAsia"/>
          <w:color w:val="000000" w:themeColor="text1"/>
          <w:sz w:val="22"/>
          <w:szCs w:val="22"/>
          <w14:textFill>
            <w14:solidFill>
              <w14:schemeClr w14:val="tx1"/>
            </w14:solidFill>
          </w14:textFill>
        </w:rPr>
        <w:t>文件中规定的所有应提交和交付的货物及服务等，我方的报价总价为：</w:t>
      </w:r>
      <w:r>
        <w:rPr>
          <w:rFonts w:hint="eastAsia" w:eastAsiaTheme="minorEastAsia"/>
          <w:color w:val="000000" w:themeColor="text1"/>
          <w:sz w:val="22"/>
          <w:szCs w:val="22"/>
          <w14:textFill>
            <w14:solidFill>
              <w14:schemeClr w14:val="tx1"/>
            </w14:solidFill>
          </w14:textFill>
        </w:rPr>
        <w:t xml:space="preserve">      </w:t>
      </w:r>
      <w:r>
        <w:rPr>
          <w:rFonts w:hint="eastAsia"/>
          <w:color w:val="000000" w:themeColor="text1"/>
          <w:sz w:val="22"/>
          <w:szCs w:val="22"/>
          <w14:textFill>
            <w14:solidFill>
              <w14:schemeClr w14:val="tx1"/>
            </w14:solidFill>
          </w14:textFill>
        </w:rPr>
        <w:t>人民币</w:t>
      </w:r>
      <w:r>
        <w:rPr>
          <w:rFonts w:hint="eastAsia"/>
          <w:color w:val="000000" w:themeColor="text1"/>
          <w:sz w:val="22"/>
          <w:szCs w:val="22"/>
          <w:u w:val="single"/>
          <w14:textFill>
            <w14:solidFill>
              <w14:schemeClr w14:val="tx1"/>
            </w14:solidFill>
          </w14:textFill>
        </w:rPr>
        <w:t xml:space="preserve">                </w:t>
      </w:r>
      <w:r>
        <w:rPr>
          <w:rFonts w:hint="eastAsia" w:eastAsiaTheme="minor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（用文字和数字表示的报价总价）。</w:t>
      </w:r>
    </w:p>
    <w:p>
      <w:pPr>
        <w:spacing w:line="336" w:lineRule="auto"/>
        <w:ind w:firstLine="385" w:firstLineChars="17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5</w:t>
      </w:r>
      <w:r>
        <w:rPr>
          <w:rFonts w:hint="eastAsia"/>
          <w:color w:val="000000" w:themeColor="text1"/>
          <w:sz w:val="22"/>
          <w:szCs w:val="22"/>
          <w14:textFill>
            <w14:solidFill>
              <w14:schemeClr w14:val="tx1"/>
            </w14:solidFill>
          </w14:textFill>
        </w:rPr>
        <w:t>响应文件有效期为自响应文件</w:t>
      </w:r>
      <w:r>
        <w:rPr>
          <w:color w:val="000000" w:themeColor="text1"/>
          <w:sz w:val="22"/>
          <w:szCs w:val="22"/>
          <w14:textFill>
            <w14:solidFill>
              <w14:schemeClr w14:val="tx1"/>
            </w14:solidFill>
          </w14:textFill>
        </w:rPr>
        <w:t>提交截止</w:t>
      </w:r>
      <w:r>
        <w:rPr>
          <w:rFonts w:hint="eastAsia"/>
          <w:color w:val="000000" w:themeColor="text1"/>
          <w:sz w:val="22"/>
          <w:szCs w:val="22"/>
          <w14:textFill>
            <w14:solidFill>
              <w14:schemeClr w14:val="tx1"/>
            </w14:solidFill>
          </w14:textFill>
        </w:rPr>
        <w:t>日起</w:t>
      </w:r>
      <w:r>
        <w:rPr>
          <w:rFonts w:hint="eastAsia" w:eastAsiaTheme="minorEastAsia"/>
          <w:color w:val="000000" w:themeColor="text1"/>
          <w:sz w:val="22"/>
          <w:szCs w:val="22"/>
          <w14:textFill>
            <w14:solidFill>
              <w14:schemeClr w14:val="tx1"/>
            </w14:solidFill>
          </w14:textFill>
        </w:rPr>
        <w:t xml:space="preserve"> </w:t>
      </w:r>
      <w:r>
        <w:rPr>
          <w:rFonts w:hint="eastAsia" w:eastAsiaTheme="minorEastAsia"/>
          <w:color w:val="000000" w:themeColor="text1"/>
          <w:sz w:val="22"/>
          <w:szCs w:val="22"/>
          <w:u w:val="single"/>
          <w14:textFill>
            <w14:solidFill>
              <w14:schemeClr w14:val="tx1"/>
            </w14:solidFill>
          </w14:textFill>
        </w:rPr>
        <w:t xml:space="preserve">60 </w:t>
      </w:r>
      <w:r>
        <w:rPr>
          <w:rFonts w:hint="eastAsia"/>
          <w:color w:val="000000" w:themeColor="text1"/>
          <w:sz w:val="22"/>
          <w:szCs w:val="22"/>
          <w14:textFill>
            <w14:solidFill>
              <w14:schemeClr w14:val="tx1"/>
            </w14:solidFill>
          </w14:textFill>
        </w:rPr>
        <w:t>个日历日。</w:t>
      </w:r>
    </w:p>
    <w:p>
      <w:pPr>
        <w:spacing w:line="336" w:lineRule="auto"/>
        <w:ind w:firstLine="385" w:firstLineChars="175"/>
        <w:rPr>
          <w:color w:val="000000" w:themeColor="text1"/>
          <w:sz w:val="22"/>
          <w:szCs w:val="22"/>
          <w14:textFill>
            <w14:solidFill>
              <w14:schemeClr w14:val="tx1"/>
            </w14:solidFill>
          </w14:textFill>
        </w:rPr>
      </w:pPr>
      <w:r>
        <w:rPr>
          <w:rFonts w:hint="eastAsia" w:eastAsiaTheme="minorEastAsia"/>
          <w:color w:val="000000" w:themeColor="text1"/>
          <w:sz w:val="22"/>
          <w:szCs w:val="22"/>
          <w14:textFill>
            <w14:solidFill>
              <w14:schemeClr w14:val="tx1"/>
            </w14:solidFill>
          </w14:textFill>
        </w:rPr>
        <w:t>6</w:t>
      </w:r>
      <w:r>
        <w:rPr>
          <w:rFonts w:hint="eastAsia"/>
          <w:color w:val="000000" w:themeColor="text1"/>
          <w:sz w:val="22"/>
          <w:szCs w:val="22"/>
          <w14:textFill>
            <w14:solidFill>
              <w14:schemeClr w14:val="tx1"/>
            </w14:solidFill>
          </w14:textFill>
        </w:rPr>
        <w:t>.我方完全理解贵方不一定接受最</w:t>
      </w:r>
      <w:r>
        <w:rPr>
          <w:rFonts w:hint="eastAsia" w:eastAsiaTheme="minorEastAsia"/>
          <w:color w:val="000000" w:themeColor="text1"/>
          <w:sz w:val="22"/>
          <w:szCs w:val="22"/>
          <w14:textFill>
            <w14:solidFill>
              <w14:schemeClr w14:val="tx1"/>
            </w14:solidFill>
          </w14:textFill>
        </w:rPr>
        <w:t>高</w:t>
      </w:r>
      <w:r>
        <w:rPr>
          <w:rFonts w:hint="eastAsia"/>
          <w:color w:val="000000" w:themeColor="text1"/>
          <w:sz w:val="22"/>
          <w:szCs w:val="22"/>
          <w14:textFill>
            <w14:solidFill>
              <w14:schemeClr w14:val="tx1"/>
            </w14:solidFill>
          </w14:textFill>
        </w:rPr>
        <w:t>价。</w:t>
      </w:r>
    </w:p>
    <w:p>
      <w:pPr>
        <w:spacing w:line="336" w:lineRule="auto"/>
        <w:ind w:firstLine="385" w:firstLineChars="175"/>
        <w:rPr>
          <w:color w:val="000000" w:themeColor="text1"/>
          <w:sz w:val="22"/>
          <w:szCs w:val="22"/>
          <w14:textFill>
            <w14:solidFill>
              <w14:schemeClr w14:val="tx1"/>
            </w14:solidFill>
          </w14:textFill>
        </w:rPr>
      </w:pPr>
      <w:r>
        <w:rPr>
          <w:rFonts w:hint="eastAsia" w:eastAsiaTheme="minorEastAsia"/>
          <w:color w:val="000000" w:themeColor="text1"/>
          <w:sz w:val="22"/>
          <w:szCs w:val="22"/>
          <w14:textFill>
            <w14:solidFill>
              <w14:schemeClr w14:val="tx1"/>
            </w14:solidFill>
          </w14:textFill>
        </w:rPr>
        <w:t>7</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与本</w:t>
      </w:r>
      <w:r>
        <w:rPr>
          <w:rFonts w:hint="eastAsia"/>
          <w:color w:val="000000" w:themeColor="text1"/>
          <w:sz w:val="22"/>
          <w:szCs w:val="22"/>
          <w14:textFill>
            <w14:solidFill>
              <w14:schemeClr w14:val="tx1"/>
            </w14:solidFill>
          </w14:textFill>
        </w:rPr>
        <w:t>项目</w:t>
      </w:r>
      <w:r>
        <w:rPr>
          <w:color w:val="000000" w:themeColor="text1"/>
          <w:sz w:val="22"/>
          <w:szCs w:val="22"/>
          <w14:textFill>
            <w14:solidFill>
              <w14:schemeClr w14:val="tx1"/>
            </w14:solidFill>
          </w14:textFill>
        </w:rPr>
        <w:t>有关的一切往来通讯请寄：</w:t>
      </w:r>
    </w:p>
    <w:p>
      <w:pPr>
        <w:spacing w:line="336" w:lineRule="auto"/>
        <w:ind w:firstLine="385" w:firstLineChars="17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地址：</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       </w:t>
      </w:r>
      <w:r>
        <w:rPr>
          <w:color w:val="000000" w:themeColor="text1"/>
          <w:sz w:val="22"/>
          <w:szCs w:val="22"/>
          <w14:textFill>
            <w14:solidFill>
              <w14:schemeClr w14:val="tx1"/>
            </w14:solidFill>
          </w14:textFill>
        </w:rPr>
        <w:t>邮编：</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r>
        <w:rPr>
          <w:rFonts w:hint="eastAsia"/>
          <w:color w:val="000000" w:themeColor="text1"/>
          <w:sz w:val="22"/>
          <w:szCs w:val="22"/>
          <w:u w:val="single"/>
          <w14:textFill>
            <w14:solidFill>
              <w14:schemeClr w14:val="tx1"/>
            </w14:solidFill>
          </w14:textFill>
        </w:rPr>
        <w:t xml:space="preserve">    </w:t>
      </w:r>
      <w:r>
        <w:rPr>
          <w:color w:val="000000" w:themeColor="text1"/>
          <w:sz w:val="22"/>
          <w:szCs w:val="22"/>
          <w:u w:val="single"/>
          <w14:textFill>
            <w14:solidFill>
              <w14:schemeClr w14:val="tx1"/>
            </w14:solidFill>
          </w14:textFill>
        </w:rPr>
        <w:t xml:space="preserve">   </w:t>
      </w:r>
    </w:p>
    <w:p>
      <w:pPr>
        <w:spacing w:line="336" w:lineRule="auto"/>
        <w:ind w:firstLine="385" w:firstLineChars="175"/>
        <w:rPr>
          <w:rFonts w:eastAsiaTheme="minorEastAsia"/>
          <w:color w:val="000000" w:themeColor="text1"/>
          <w:sz w:val="22"/>
          <w:szCs w:val="22"/>
          <w:u w:val="single"/>
          <w14:textFill>
            <w14:solidFill>
              <w14:schemeClr w14:val="tx1"/>
            </w14:solidFill>
          </w14:textFill>
        </w:rPr>
      </w:pPr>
      <w:r>
        <w:rPr>
          <w:color w:val="000000" w:themeColor="text1"/>
          <w:sz w:val="22"/>
          <w:szCs w:val="22"/>
          <w14:textFill>
            <w14:solidFill>
              <w14:schemeClr w14:val="tx1"/>
            </w14:solidFill>
          </w14:textFill>
        </w:rPr>
        <w:t>电话：</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　</w:t>
      </w:r>
      <w:r>
        <w:rPr>
          <w:rFonts w:hint="eastAsia"/>
          <w:color w:val="000000" w:themeColor="text1"/>
          <w:sz w:val="22"/>
          <w:szCs w:val="22"/>
          <w14:textFill>
            <w14:solidFill>
              <w14:schemeClr w14:val="tx1"/>
            </w14:solidFill>
          </w14:textFill>
        </w:rPr>
        <w:t xml:space="preserve"> </w:t>
      </w:r>
      <w:r>
        <w:rPr>
          <w:color w:val="000000" w:themeColor="text1"/>
          <w:sz w:val="22"/>
          <w:szCs w:val="22"/>
          <w14:textFill>
            <w14:solidFill>
              <w14:schemeClr w14:val="tx1"/>
            </w14:solidFill>
          </w14:textFill>
        </w:rPr>
        <w:t>传真：</w:t>
      </w:r>
      <w:r>
        <w:rPr>
          <w:color w:val="000000" w:themeColor="text1"/>
          <w:sz w:val="22"/>
          <w:szCs w:val="22"/>
          <w:u w:val="single"/>
          <w14:textFill>
            <w14:solidFill>
              <w14:schemeClr w14:val="tx1"/>
            </w14:solidFill>
          </w14:textFill>
        </w:rPr>
        <w:t xml:space="preserve">          </w:t>
      </w:r>
      <w:r>
        <w:rPr>
          <w:color w:val="000000" w:themeColor="text1"/>
          <w:sz w:val="22"/>
          <w:szCs w:val="22"/>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 </w:t>
      </w:r>
      <w:r>
        <w:rPr>
          <w:color w:val="000000" w:themeColor="text1"/>
          <w:sz w:val="22"/>
          <w:szCs w:val="22"/>
          <w14:textFill>
            <w14:solidFill>
              <w14:schemeClr w14:val="tx1"/>
            </w14:solidFill>
          </w14:textFill>
        </w:rPr>
        <w:t>电子信箱地址：</w:t>
      </w:r>
      <w:r>
        <w:rPr>
          <w:color w:val="000000" w:themeColor="text1"/>
          <w:sz w:val="22"/>
          <w:szCs w:val="22"/>
          <w:u w:val="single"/>
          <w14:textFill>
            <w14:solidFill>
              <w14:schemeClr w14:val="tx1"/>
            </w14:solidFill>
          </w14:textFill>
        </w:rPr>
        <w:t xml:space="preserve"> </w:t>
      </w:r>
    </w:p>
    <w:p>
      <w:pPr>
        <w:spacing w:line="336" w:lineRule="auto"/>
        <w:ind w:firstLine="385" w:firstLineChars="175"/>
        <w:rPr>
          <w:color w:val="000000" w:themeColor="text1"/>
          <w:sz w:val="22"/>
          <w:szCs w:val="22"/>
          <w:u w:val="single"/>
          <w14:textFill>
            <w14:solidFill>
              <w14:schemeClr w14:val="tx1"/>
            </w14:solidFill>
          </w14:textFill>
        </w:rPr>
      </w:pPr>
      <w:r>
        <w:rPr>
          <w:color w:val="000000" w:themeColor="text1"/>
          <w:sz w:val="22"/>
          <w:szCs w:val="22"/>
          <w:u w:val="single"/>
          <w14:textFill>
            <w14:solidFill>
              <w14:schemeClr w14:val="tx1"/>
            </w14:solidFill>
          </w14:textFill>
        </w:rPr>
        <w:t xml:space="preserve">       </w:t>
      </w:r>
    </w:p>
    <w:p>
      <w:pPr>
        <w:spacing w:line="336" w:lineRule="auto"/>
        <w:ind w:firstLine="385" w:firstLineChars="175"/>
        <w:jc w:val="left"/>
        <w:rPr>
          <w:rFonts w:eastAsia="Courier New"/>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合作方名称（加盖公章）</w:t>
      </w:r>
      <w:r>
        <w:rPr>
          <w:rFonts w:eastAsia="Courier New"/>
          <w:color w:val="000000" w:themeColor="text1"/>
          <w:sz w:val="22"/>
          <w:szCs w:val="22"/>
          <w14:textFill>
            <w14:solidFill>
              <w14:schemeClr w14:val="tx1"/>
            </w14:solidFill>
          </w14:textFill>
        </w:rPr>
        <w:t xml:space="preserve"> ___________</w:t>
      </w:r>
    </w:p>
    <w:p>
      <w:pPr>
        <w:spacing w:line="336" w:lineRule="auto"/>
        <w:ind w:firstLine="385" w:firstLineChars="175"/>
        <w:jc w:val="left"/>
        <w:rPr>
          <w:rFonts w:ascii="宋体" w:hAnsi="宋体"/>
          <w:color w:val="000000" w:themeColor="text1"/>
          <w:sz w:val="22"/>
          <w:szCs w:val="22"/>
          <w14:textFill>
            <w14:solidFill>
              <w14:schemeClr w14:val="tx1"/>
            </w14:solidFill>
          </w14:textFill>
        </w:rPr>
        <w:sectPr>
          <w:headerReference r:id="rId16" w:type="first"/>
          <w:headerReference r:id="rId14" w:type="default"/>
          <w:headerReference r:id="rId15" w:type="even"/>
          <w:pgSz w:w="11907" w:h="16840"/>
          <w:pgMar w:top="1758" w:right="1418" w:bottom="1588" w:left="1418" w:header="851" w:footer="851" w:gutter="0"/>
          <w:cols w:space="720" w:num="1"/>
          <w:titlePg/>
          <w:docGrid w:type="lines" w:linePitch="462" w:charSpace="0"/>
        </w:sectPr>
      </w:pPr>
      <w:r>
        <w:rPr>
          <w:rFonts w:hint="eastAsia" w:ascii="宋体" w:hAnsi="宋体" w:eastAsia="Courier New"/>
          <w:color w:val="000000" w:themeColor="text1"/>
          <w:sz w:val="22"/>
          <w:szCs w:val="22"/>
          <w14:textFill>
            <w14:solidFill>
              <w14:schemeClr w14:val="tx1"/>
            </w14:solidFill>
          </w14:textFill>
        </w:rPr>
        <w:t>日期：</w:t>
      </w:r>
      <w:r>
        <w:rPr>
          <w:rFonts w:eastAsia="Courier New"/>
          <w:color w:val="000000" w:themeColor="text1"/>
          <w:sz w:val="22"/>
          <w:szCs w:val="22"/>
          <w14:textFill>
            <w14:solidFill>
              <w14:schemeClr w14:val="tx1"/>
            </w14:solidFill>
          </w14:textFill>
        </w:rPr>
        <w:t>_____</w:t>
      </w:r>
      <w:r>
        <w:rPr>
          <w:rFonts w:hint="eastAsia" w:ascii="宋体" w:hAnsi="宋体" w:eastAsia="Courier New"/>
          <w:color w:val="000000" w:themeColor="text1"/>
          <w:sz w:val="22"/>
          <w:szCs w:val="22"/>
          <w14:textFill>
            <w14:solidFill>
              <w14:schemeClr w14:val="tx1"/>
            </w14:solidFill>
          </w14:textFill>
        </w:rPr>
        <w:t>年</w:t>
      </w:r>
      <w:r>
        <w:rPr>
          <w:rFonts w:eastAsia="Courier New"/>
          <w:color w:val="000000" w:themeColor="text1"/>
          <w:sz w:val="22"/>
          <w:szCs w:val="22"/>
          <w14:textFill>
            <w14:solidFill>
              <w14:schemeClr w14:val="tx1"/>
            </w14:solidFill>
          </w14:textFill>
        </w:rPr>
        <w:t>______</w:t>
      </w:r>
      <w:r>
        <w:rPr>
          <w:rFonts w:hint="eastAsia" w:ascii="宋体" w:hAnsi="宋体" w:eastAsia="Courier New"/>
          <w:color w:val="000000" w:themeColor="text1"/>
          <w:sz w:val="22"/>
          <w:szCs w:val="22"/>
          <w14:textFill>
            <w14:solidFill>
              <w14:schemeClr w14:val="tx1"/>
            </w14:solidFill>
          </w14:textFill>
        </w:rPr>
        <w:t>月</w:t>
      </w:r>
      <w:r>
        <w:rPr>
          <w:rFonts w:eastAsia="Courier New"/>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日</w:t>
      </w:r>
    </w:p>
    <w:p>
      <w:pPr>
        <w:pStyle w:val="4"/>
        <w:spacing w:before="260" w:after="260" w:line="415" w:lineRule="auto"/>
        <w:jc w:val="center"/>
        <w:rPr>
          <w:rFonts w:ascii="黑体" w:hAnsi="黑体" w:cs="黑体"/>
          <w:b w:val="0"/>
          <w:color w:val="000000" w:themeColor="text1"/>
          <w14:textFill>
            <w14:solidFill>
              <w14:schemeClr w14:val="tx1"/>
            </w14:solidFill>
          </w14:textFill>
        </w:rPr>
      </w:pPr>
      <w:bookmarkStart w:id="2147" w:name="_Toc30549"/>
      <w:bookmarkStart w:id="2148" w:name="_Toc24895"/>
      <w:bookmarkStart w:id="2149" w:name="_Toc459022924"/>
      <w:bookmarkStart w:id="2150" w:name="_Toc458756450"/>
      <w:bookmarkStart w:id="2151" w:name="_Toc20676"/>
      <w:bookmarkStart w:id="2152" w:name="_Toc462998487"/>
      <w:bookmarkStart w:id="2153" w:name="_Toc7435"/>
      <w:bookmarkStart w:id="2154" w:name="_Toc465949399"/>
      <w:bookmarkStart w:id="2155" w:name="_Toc459741395"/>
      <w:bookmarkStart w:id="2156" w:name="_Toc464495365"/>
      <w:bookmarkStart w:id="2157" w:name="_Toc459634866"/>
      <w:bookmarkStart w:id="2158" w:name="_Toc30415"/>
      <w:bookmarkStart w:id="2159" w:name="_Toc458755154"/>
      <w:bookmarkStart w:id="2160" w:name="_Toc458764576"/>
      <w:bookmarkStart w:id="2161" w:name="_Toc458755206"/>
      <w:bookmarkStart w:id="2162" w:name="_Toc21466"/>
      <w:bookmarkStart w:id="2163" w:name="_Toc18587050"/>
      <w:bookmarkStart w:id="2164" w:name="_Toc458755350"/>
      <w:bookmarkStart w:id="2165" w:name="_Toc458764496"/>
      <w:bookmarkStart w:id="2166" w:name="_Toc18587156"/>
      <w:bookmarkStart w:id="2167" w:name="_Toc17766"/>
      <w:bookmarkStart w:id="2168" w:name="_Toc7057"/>
      <w:bookmarkStart w:id="2169" w:name="_Toc9587687"/>
      <w:bookmarkStart w:id="2170" w:name="_Toc18586993"/>
      <w:bookmarkStart w:id="2171" w:name="_Toc459022993"/>
      <w:bookmarkStart w:id="2172" w:name="_Toc458755945"/>
      <w:bookmarkStart w:id="2173" w:name="_Toc26827"/>
      <w:bookmarkStart w:id="2174" w:name="_Toc15502"/>
      <w:bookmarkStart w:id="2175" w:name="_Toc19781"/>
      <w:bookmarkStart w:id="2176" w:name="_Toc24074"/>
      <w:r>
        <w:rPr>
          <w:rFonts w:hint="eastAsia" w:ascii="黑体" w:hAnsi="黑体" w:cs="黑体"/>
          <w:b w:val="0"/>
          <w:color w:val="000000" w:themeColor="text1"/>
          <w14:textFill>
            <w14:solidFill>
              <w14:schemeClr w14:val="tx1"/>
            </w14:solidFill>
          </w14:textFill>
        </w:rPr>
        <w:t xml:space="preserve">附件2 </w:t>
      </w:r>
      <w:bookmarkEnd w:id="2095"/>
      <w:bookmarkEnd w:id="2096"/>
      <w:bookmarkEnd w:id="2097"/>
      <w:bookmarkEnd w:id="2098"/>
      <w:bookmarkEnd w:id="2099"/>
      <w:bookmarkEnd w:id="2100"/>
      <w:bookmarkEnd w:id="2101"/>
      <w:bookmarkEnd w:id="2102"/>
      <w:r>
        <w:rPr>
          <w:rFonts w:hint="eastAsia" w:ascii="黑体" w:hAnsi="黑体" w:cs="黑体"/>
          <w:b w:val="0"/>
          <w:color w:val="000000" w:themeColor="text1"/>
          <w14:textFill>
            <w14:solidFill>
              <w14:schemeClr w14:val="tx1"/>
            </w14:solidFill>
          </w14:textFill>
        </w:rPr>
        <w:t>遴选响应一览表</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p>
    <w:p>
      <w:pPr>
        <w:pStyle w:val="442"/>
        <w:spacing w:line="360" w:lineRule="auto"/>
        <w:ind w:firstLine="0"/>
        <w:rPr>
          <w:rFonts w:ascii="Arial" w:hAnsi="Arial" w:eastAsia="Arial"/>
          <w:color w:val="000000" w:themeColor="text1"/>
          <w:sz w:val="22"/>
          <w:szCs w:val="22"/>
          <w14:textFill>
            <w14:solidFill>
              <w14:schemeClr w14:val="tx1"/>
            </w14:solidFill>
          </w14:textFill>
        </w:rPr>
      </w:pPr>
    </w:p>
    <w:p>
      <w:pPr>
        <w:pStyle w:val="442"/>
        <w:spacing w:line="360" w:lineRule="auto"/>
        <w:ind w:firstLine="220" w:firstLineChars="100"/>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 xml:space="preserve">项目名称：                             项目编号：            报价单位：人民币元   </w:t>
      </w:r>
    </w:p>
    <w:tbl>
      <w:tblPr>
        <w:tblStyle w:val="55"/>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2410"/>
        <w:gridCol w:w="1701"/>
        <w:gridCol w:w="1275"/>
        <w:gridCol w:w="14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color w:val="000000"/>
              </w:rPr>
            </w:pPr>
            <w:r>
              <w:rPr>
                <w:rFonts w:hint="eastAsia"/>
                <w:b/>
                <w:color w:val="000000"/>
              </w:rPr>
              <w:t>包号</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color w:val="000000"/>
              </w:rPr>
            </w:pPr>
            <w:r>
              <w:rPr>
                <w:rFonts w:hint="eastAsia" w:eastAsia="宋体"/>
                <w:b/>
                <w:color w:val="000000"/>
              </w:rPr>
              <w:t>合作方</w:t>
            </w:r>
            <w:r>
              <w:rPr>
                <w:rFonts w:hint="eastAsia"/>
                <w:b/>
                <w:color w:val="000000"/>
              </w:rPr>
              <w:t>名称</w:t>
            </w:r>
          </w:p>
        </w:tc>
        <w:tc>
          <w:tcPr>
            <w:tcW w:w="2976"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color w:val="000000"/>
              </w:rPr>
            </w:pPr>
            <w:r>
              <w:rPr>
                <w:rFonts w:hint="eastAsia"/>
                <w:b/>
                <w:color w:val="000000"/>
              </w:rPr>
              <w:t>报价(元/年)</w:t>
            </w:r>
          </w:p>
        </w:tc>
        <w:tc>
          <w:tcPr>
            <w:tcW w:w="1418" w:type="dxa"/>
            <w:vMerge w:val="restart"/>
            <w:tcBorders>
              <w:top w:val="single" w:color="auto" w:sz="4" w:space="0"/>
              <w:left w:val="single" w:color="auto" w:sz="4" w:space="0"/>
              <w:right w:val="single" w:color="auto" w:sz="4" w:space="0"/>
            </w:tcBorders>
            <w:vAlign w:val="center"/>
          </w:tcPr>
          <w:p>
            <w:pPr>
              <w:tabs>
                <w:tab w:val="left" w:pos="5580"/>
              </w:tabs>
              <w:jc w:val="center"/>
              <w:rPr>
                <w:b/>
                <w:color w:val="000000"/>
              </w:rPr>
            </w:pPr>
            <w:r>
              <w:rPr>
                <w:rFonts w:hint="eastAsia"/>
                <w:b/>
                <w:color w:val="000000"/>
              </w:rPr>
              <w:t>合作年限</w:t>
            </w:r>
          </w:p>
        </w:tc>
        <w:tc>
          <w:tcPr>
            <w:tcW w:w="1276" w:type="dxa"/>
            <w:vMerge w:val="restart"/>
            <w:tcBorders>
              <w:top w:val="single" w:color="auto" w:sz="4" w:space="0"/>
              <w:left w:val="single" w:color="auto" w:sz="4" w:space="0"/>
              <w:right w:val="single" w:color="auto" w:sz="4" w:space="0"/>
            </w:tcBorders>
            <w:vAlign w:val="center"/>
          </w:tcPr>
          <w:p>
            <w:pPr>
              <w:tabs>
                <w:tab w:val="left" w:pos="5580"/>
              </w:tabs>
              <w:jc w:val="center"/>
              <w:rPr>
                <w:b/>
                <w:color w:val="000000"/>
              </w:rPr>
            </w:pPr>
            <w:r>
              <w:rPr>
                <w:rFonts w:hint="eastAsia"/>
                <w:b/>
                <w:color w:val="000000"/>
              </w:rPr>
              <w:t>其他声明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jc w:val="left"/>
              <w:rPr>
                <w:b/>
                <w:color w:val="000000"/>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jc w:val="left"/>
              <w:rPr>
                <w:b/>
                <w:color w:val="000000"/>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color w:val="000000"/>
              </w:rPr>
            </w:pPr>
            <w:r>
              <w:rPr>
                <w:rFonts w:hint="eastAsia"/>
                <w:b/>
                <w:color w:val="000000"/>
              </w:rPr>
              <w:t>大写</w:t>
            </w: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color w:val="000000"/>
              </w:rPr>
            </w:pPr>
            <w:r>
              <w:rPr>
                <w:rFonts w:hint="eastAsia"/>
                <w:b/>
                <w:color w:val="000000"/>
              </w:rPr>
              <w:t>小写</w:t>
            </w:r>
          </w:p>
        </w:tc>
        <w:tc>
          <w:tcPr>
            <w:tcW w:w="1418" w:type="dxa"/>
            <w:vMerge w:val="continue"/>
            <w:tcBorders>
              <w:left w:val="single" w:color="auto" w:sz="4" w:space="0"/>
              <w:bottom w:val="single" w:color="auto" w:sz="4" w:space="0"/>
              <w:right w:val="single" w:color="auto" w:sz="4" w:space="0"/>
            </w:tcBorders>
            <w:vAlign w:val="center"/>
          </w:tcPr>
          <w:p>
            <w:pPr>
              <w:tabs>
                <w:tab w:val="left" w:pos="5580"/>
              </w:tabs>
              <w:jc w:val="center"/>
              <w:rPr>
                <w:b/>
                <w:color w:val="000000"/>
              </w:rPr>
            </w:pPr>
          </w:p>
        </w:tc>
        <w:tc>
          <w:tcPr>
            <w:tcW w:w="1276" w:type="dxa"/>
            <w:vMerge w:val="continue"/>
            <w:tcBorders>
              <w:left w:val="single" w:color="auto" w:sz="4" w:space="0"/>
              <w:bottom w:val="single" w:color="auto" w:sz="4" w:space="0"/>
              <w:right w:val="single" w:color="auto" w:sz="4" w:space="0"/>
            </w:tcBorders>
          </w:tcPr>
          <w:p>
            <w:pPr>
              <w:tabs>
                <w:tab w:val="left" w:pos="5580"/>
              </w:tabs>
              <w:jc w:val="cente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127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color w:val="000000"/>
              </w:rPr>
            </w:pP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color w:val="000000"/>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color w:val="000000"/>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color w:val="000000"/>
              </w:rPr>
            </w:pPr>
            <w:r>
              <w:rPr>
                <w:rFonts w:hint="eastAsia"/>
                <w:b/>
                <w:color w:val="000000"/>
              </w:rPr>
              <w:t>10年</w:t>
            </w:r>
          </w:p>
        </w:tc>
        <w:tc>
          <w:tcPr>
            <w:tcW w:w="1276" w:type="dxa"/>
            <w:tcBorders>
              <w:top w:val="single" w:color="auto" w:sz="4" w:space="0"/>
              <w:left w:val="single" w:color="auto" w:sz="4" w:space="0"/>
              <w:bottom w:val="single" w:color="auto" w:sz="4" w:space="0"/>
              <w:right w:val="single" w:color="auto" w:sz="4" w:space="0"/>
            </w:tcBorders>
          </w:tcPr>
          <w:p>
            <w:pPr>
              <w:tabs>
                <w:tab w:val="left" w:pos="5580"/>
              </w:tabs>
              <w:jc w:val="center"/>
              <w:rPr>
                <w:b/>
                <w:color w:val="000000"/>
              </w:rPr>
            </w:pPr>
          </w:p>
        </w:tc>
      </w:tr>
    </w:tbl>
    <w:p>
      <w:pPr>
        <w:pStyle w:val="442"/>
        <w:ind w:firstLine="0"/>
        <w:rPr>
          <w:rFonts w:asciiTheme="minorEastAsia" w:hAnsiTheme="minorEastAsia" w:eastAsiaTheme="minorEastAsia" w:cstheme="minorEastAsia"/>
          <w:color w:val="000000" w:themeColor="text1"/>
          <w:sz w:val="22"/>
          <w:szCs w:val="22"/>
          <w14:textFill>
            <w14:solidFill>
              <w14:schemeClr w14:val="tx1"/>
            </w14:solidFill>
          </w14:textFill>
        </w:rPr>
      </w:pPr>
    </w:p>
    <w:p>
      <w:pPr>
        <w:pStyle w:val="442"/>
        <w:spacing w:line="360" w:lineRule="auto"/>
        <w:ind w:left="420"/>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注：</w:t>
      </w:r>
    </w:p>
    <w:p>
      <w:pPr>
        <w:pStyle w:val="442"/>
        <w:spacing w:line="360" w:lineRule="auto"/>
        <w:ind w:left="420"/>
        <w:rPr>
          <w:rFonts w:asciiTheme="minorEastAsia" w:hAnsiTheme="minorEastAsia" w:eastAsiaTheme="minorEastAsia" w:cstheme="minorEastAsia"/>
          <w:b/>
          <w:bCs/>
          <w:color w:val="000000" w:themeColor="text1"/>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14:textFill>
            <w14:solidFill>
              <w14:schemeClr w14:val="tx1"/>
            </w14:solidFill>
          </w14:textFill>
        </w:rPr>
        <w:t>1.此表应按合作方须知的规定密封、标记并单独提交。</w:t>
      </w:r>
    </w:p>
    <w:p>
      <w:pPr>
        <w:pStyle w:val="442"/>
        <w:spacing w:line="360" w:lineRule="auto"/>
        <w:ind w:left="420"/>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2.遴选响应总价填写无条件折扣后的总价，不得填写除价格外的任何其他优惠。</w:t>
      </w:r>
    </w:p>
    <w:p>
      <w:pPr>
        <w:pStyle w:val="442"/>
        <w:spacing w:line="360" w:lineRule="auto"/>
        <w:ind w:left="420"/>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w:t>
      </w:r>
      <w:r>
        <w:rPr>
          <w:color w:val="000000"/>
          <w:sz w:val="24"/>
          <w:szCs w:val="20"/>
        </w:rPr>
        <w:t xml:space="preserve"> 此表中的报价应和《分项报价表》中的总价相一致</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p>
    <w:p>
      <w:pPr>
        <w:spacing w:line="360" w:lineRule="auto"/>
        <w:rPr>
          <w:rFonts w:asciiTheme="minorEastAsia" w:hAnsiTheme="minorEastAsia" w:eastAsiaTheme="minorEastAsia" w:cstheme="minorEastAsia"/>
          <w:color w:val="000000" w:themeColor="text1"/>
          <w:sz w:val="22"/>
          <w:szCs w:val="22"/>
          <w14:textFill>
            <w14:solidFill>
              <w14:schemeClr w14:val="tx1"/>
            </w14:solidFill>
          </w14:textFill>
        </w:rPr>
      </w:pPr>
    </w:p>
    <w:p>
      <w:pPr>
        <w:spacing w:line="360" w:lineRule="auto"/>
        <w:rPr>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合作方名称（加盖公章）：</w:t>
      </w:r>
      <w:r>
        <w:rPr>
          <w:color w:val="000000" w:themeColor="text1"/>
          <w:sz w:val="22"/>
          <w:szCs w:val="22"/>
          <w14:textFill>
            <w14:solidFill>
              <w14:schemeClr w14:val="tx1"/>
            </w14:solidFill>
          </w14:textFill>
        </w:rPr>
        <w:t>____________</w:t>
      </w:r>
    </w:p>
    <w:p>
      <w:pPr>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日期：</w:t>
      </w:r>
      <w:r>
        <w:rPr>
          <w:color w:val="000000" w:themeColor="text1"/>
          <w:sz w:val="22"/>
          <w:szCs w:val="22"/>
          <w14:textFill>
            <w14:solidFill>
              <w14:schemeClr w14:val="tx1"/>
            </w14:solidFill>
          </w14:textFill>
        </w:rPr>
        <w:t>_____</w:t>
      </w:r>
      <w:r>
        <w:rPr>
          <w:rFonts w:hint="eastAsia" w:ascii="宋体" w:hAnsi="宋体" w:eastAsia="宋体" w:cs="宋体"/>
          <w:color w:val="000000" w:themeColor="text1"/>
          <w:sz w:val="22"/>
          <w:szCs w:val="22"/>
          <w14:textFill>
            <w14:solidFill>
              <w14:schemeClr w14:val="tx1"/>
            </w14:solidFill>
          </w14:textFill>
        </w:rPr>
        <w:t>年</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日</w:t>
      </w:r>
    </w:p>
    <w:p>
      <w:pPr>
        <w:pStyle w:val="390"/>
        <w:spacing w:line="360" w:lineRule="auto"/>
        <w:rPr>
          <w:rFonts w:ascii="Arial" w:hAnsi="Arial" w:eastAsia="Arial"/>
          <w:color w:val="000000" w:themeColor="text1"/>
          <w:sz w:val="22"/>
          <w:szCs w:val="22"/>
          <w14:textFill>
            <w14:solidFill>
              <w14:schemeClr w14:val="tx1"/>
            </w14:solidFill>
          </w14:textFill>
        </w:rPr>
        <w:sectPr>
          <w:pgSz w:w="11906" w:h="16838"/>
          <w:pgMar w:top="1247" w:right="1247" w:bottom="1247" w:left="1247" w:header="851" w:footer="992" w:gutter="0"/>
          <w:cols w:space="720" w:num="1"/>
          <w:titlePg/>
          <w:docGrid w:linePitch="326" w:charSpace="0"/>
        </w:sectPr>
      </w:pPr>
      <w:bookmarkStart w:id="2177" w:name="_Toc163976169"/>
      <w:bookmarkStart w:id="2178" w:name="_Toc184437994"/>
      <w:bookmarkStart w:id="2179" w:name="_Toc87153323"/>
      <w:bookmarkStart w:id="2180" w:name="_Toc185326901"/>
      <w:bookmarkStart w:id="2181" w:name="_Toc524092623"/>
      <w:bookmarkStart w:id="2182" w:name="_Toc52175477"/>
      <w:bookmarkStart w:id="2183" w:name="_Toc82502369"/>
      <w:bookmarkStart w:id="2184" w:name="_Toc46107913"/>
      <w:bookmarkStart w:id="2185" w:name="_Toc50895825"/>
      <w:bookmarkStart w:id="2186" w:name="_Toc50893602"/>
      <w:bookmarkStart w:id="2187" w:name="_Toc524092530"/>
      <w:bookmarkStart w:id="2188" w:name="_Toc524089218"/>
      <w:bookmarkStart w:id="2189" w:name="_Toc50985657"/>
      <w:bookmarkStart w:id="2190" w:name="_Toc50893649"/>
      <w:bookmarkStart w:id="2191" w:name="_Toc524087287"/>
      <w:bookmarkStart w:id="2192" w:name="_Toc50985741"/>
      <w:bookmarkStart w:id="2193" w:name="_Toc50985609"/>
      <w:bookmarkStart w:id="2194" w:name="_Toc524703773"/>
      <w:bookmarkStart w:id="2195" w:name="_Toc509111781"/>
      <w:bookmarkStart w:id="2196" w:name="_Toc8845575"/>
      <w:bookmarkStart w:id="2197" w:name="_Toc50893477"/>
      <w:bookmarkStart w:id="2198" w:name="_Toc70081227"/>
      <w:bookmarkStart w:id="2199" w:name="_Toc83809764"/>
      <w:bookmarkStart w:id="2200" w:name="_Toc516329224"/>
      <w:bookmarkStart w:id="2201" w:name="_Toc70081324"/>
      <w:bookmarkStart w:id="2202" w:name="_Toc82246201"/>
      <w:bookmarkStart w:id="2203" w:name="_Toc82328642"/>
      <w:bookmarkStart w:id="2204" w:name="_Toc50893958"/>
      <w:bookmarkStart w:id="2205" w:name="_Toc82485150"/>
      <w:bookmarkStart w:id="2206" w:name="_Toc80582207"/>
      <w:bookmarkStart w:id="2207" w:name="_Toc83810787"/>
      <w:bookmarkStart w:id="2208" w:name="_Toc82246257"/>
      <w:bookmarkStart w:id="2209" w:name="_Toc524092803"/>
      <w:bookmarkStart w:id="2210" w:name="_Toc509110770"/>
      <w:bookmarkStart w:id="2211" w:name="_Toc50985480"/>
      <w:bookmarkStart w:id="2212" w:name="_Toc21854778"/>
      <w:bookmarkStart w:id="2213" w:name="_Toc509379906"/>
      <w:bookmarkStart w:id="2214" w:name="_Toc8845735"/>
      <w:bookmarkStart w:id="2215" w:name="_Toc524703847"/>
      <w:bookmarkStart w:id="2216" w:name="_Toc67131249"/>
      <w:bookmarkStart w:id="2217" w:name="_Toc516325288"/>
      <w:bookmarkStart w:id="2218" w:name="_Toc524092700"/>
      <w:bookmarkStart w:id="2219" w:name="_Toc8845753"/>
      <w:bookmarkStart w:id="2220" w:name="_Toc509111523"/>
      <w:bookmarkStart w:id="2221" w:name="_Toc83809640"/>
      <w:bookmarkStart w:id="2222" w:name="_Toc8845662"/>
      <w:bookmarkStart w:id="2223" w:name="_Toc83810516"/>
    </w:p>
    <w:p>
      <w:pPr>
        <w:pStyle w:val="4"/>
        <w:spacing w:before="260" w:after="260" w:line="415" w:lineRule="auto"/>
        <w:jc w:val="center"/>
        <w:rPr>
          <w:rFonts w:hAnsi="黑体"/>
          <w:b w:val="0"/>
          <w:color w:val="000000" w:themeColor="text1"/>
          <w14:textFill>
            <w14:solidFill>
              <w14:schemeClr w14:val="tx1"/>
            </w14:solidFill>
          </w14:textFill>
        </w:rPr>
      </w:pPr>
      <w:bookmarkStart w:id="2224" w:name="_Toc22237"/>
      <w:bookmarkStart w:id="2225" w:name="_Toc12680"/>
      <w:bookmarkStart w:id="2226" w:name="_Toc459741396"/>
      <w:bookmarkStart w:id="2227" w:name="_Toc458755207"/>
      <w:bookmarkStart w:id="2228" w:name="_Toc18348"/>
      <w:bookmarkStart w:id="2229" w:name="_Toc465949400"/>
      <w:bookmarkStart w:id="2230" w:name="_Toc459022925"/>
      <w:bookmarkStart w:id="2231" w:name="_Toc18586994"/>
      <w:bookmarkStart w:id="2232" w:name="_Toc459022994"/>
      <w:bookmarkStart w:id="2233" w:name="_Toc24180"/>
      <w:bookmarkStart w:id="2234" w:name="_Toc4196"/>
      <w:bookmarkStart w:id="2235" w:name="_Toc464495366"/>
      <w:bookmarkStart w:id="2236" w:name="_Toc24930"/>
      <w:bookmarkStart w:id="2237" w:name="_Toc462998488"/>
      <w:bookmarkStart w:id="2238" w:name="_Toc9587688"/>
      <w:bookmarkStart w:id="2239" w:name="_Toc458756451"/>
      <w:bookmarkStart w:id="2240" w:name="_Toc458764497"/>
      <w:bookmarkStart w:id="2241" w:name="_Toc458764577"/>
      <w:bookmarkStart w:id="2242" w:name="_Toc2572"/>
      <w:bookmarkStart w:id="2243" w:name="_Toc14097"/>
      <w:bookmarkStart w:id="2244" w:name="_Toc16833"/>
      <w:bookmarkStart w:id="2245" w:name="_Toc14154"/>
      <w:bookmarkStart w:id="2246" w:name="_Toc18895"/>
      <w:bookmarkStart w:id="2247" w:name="_Toc18587157"/>
      <w:bookmarkStart w:id="2248" w:name="_Toc20526"/>
      <w:bookmarkStart w:id="2249" w:name="_Toc18587051"/>
      <w:bookmarkStart w:id="2250" w:name="_Toc459634867"/>
      <w:bookmarkStart w:id="2251" w:name="_Toc458755351"/>
      <w:bookmarkStart w:id="2252" w:name="_Toc458755155"/>
      <w:bookmarkStart w:id="2253" w:name="_Toc458755946"/>
      <w:r>
        <w:rPr>
          <w:rFonts w:hint="eastAsia" w:ascii="黑体" w:hAnsi="黑体" w:cs="黑体"/>
          <w:b w:val="0"/>
          <w:color w:val="000000" w:themeColor="text1"/>
          <w14:textFill>
            <w14:solidFill>
              <w14:schemeClr w14:val="tx1"/>
            </w14:solidFill>
          </w14:textFill>
        </w:rPr>
        <w:t>附件3 遴选响应分项报价表</w:t>
      </w:r>
      <w:bookmarkEnd w:id="2177"/>
      <w:bookmarkEnd w:id="2178"/>
      <w:bookmarkEnd w:id="2179"/>
      <w:bookmarkEnd w:id="2180"/>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p>
    <w:p>
      <w:pPr>
        <w:pStyle w:val="442"/>
        <w:spacing w:line="360" w:lineRule="auto"/>
        <w:ind w:firstLine="0"/>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项目名称：                     项目编号：                     报价单位：人民币元</w:t>
      </w:r>
    </w:p>
    <w:tbl>
      <w:tblPr>
        <w:tblStyle w:val="5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24"/>
        <w:gridCol w:w="1417"/>
        <w:gridCol w:w="993"/>
        <w:gridCol w:w="17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pPr>
              <w:adjustRightInd w:val="0"/>
              <w:snapToGrid w:val="0"/>
              <w:jc w:val="left"/>
              <w:rPr>
                <w:b/>
                <w:color w:val="000000"/>
              </w:rPr>
            </w:pPr>
            <w:r>
              <w:rPr>
                <w:b/>
                <w:color w:val="000000"/>
              </w:rPr>
              <w:t>序号</w:t>
            </w:r>
          </w:p>
        </w:tc>
        <w:tc>
          <w:tcPr>
            <w:tcW w:w="2524" w:type="dxa"/>
            <w:vAlign w:val="center"/>
          </w:tcPr>
          <w:p>
            <w:pPr>
              <w:adjustRightInd w:val="0"/>
              <w:snapToGrid w:val="0"/>
              <w:jc w:val="center"/>
              <w:rPr>
                <w:b/>
                <w:color w:val="000000"/>
              </w:rPr>
            </w:pPr>
            <w:r>
              <w:rPr>
                <w:rFonts w:hint="eastAsia"/>
                <w:b/>
                <w:color w:val="000000"/>
              </w:rPr>
              <w:t>分项</w:t>
            </w:r>
            <w:r>
              <w:rPr>
                <w:b/>
                <w:color w:val="000000"/>
              </w:rPr>
              <w:t>名称</w:t>
            </w:r>
          </w:p>
        </w:tc>
        <w:tc>
          <w:tcPr>
            <w:tcW w:w="1417" w:type="dxa"/>
            <w:vAlign w:val="center"/>
          </w:tcPr>
          <w:p>
            <w:pPr>
              <w:adjustRightInd w:val="0"/>
              <w:snapToGrid w:val="0"/>
              <w:jc w:val="center"/>
              <w:rPr>
                <w:b/>
                <w:color w:val="000000"/>
              </w:rPr>
            </w:pPr>
            <w:r>
              <w:rPr>
                <w:rFonts w:hint="eastAsia"/>
                <w:b/>
                <w:color w:val="000000"/>
              </w:rPr>
              <w:t>单价（元）</w:t>
            </w:r>
          </w:p>
        </w:tc>
        <w:tc>
          <w:tcPr>
            <w:tcW w:w="993" w:type="dxa"/>
            <w:vAlign w:val="center"/>
          </w:tcPr>
          <w:p>
            <w:pPr>
              <w:adjustRightInd w:val="0"/>
              <w:snapToGrid w:val="0"/>
              <w:jc w:val="center"/>
              <w:rPr>
                <w:b/>
                <w:color w:val="000000"/>
              </w:rPr>
            </w:pPr>
            <w:r>
              <w:rPr>
                <w:rFonts w:hint="eastAsia"/>
                <w:b/>
                <w:color w:val="000000"/>
              </w:rPr>
              <w:t>数量</w:t>
            </w:r>
          </w:p>
        </w:tc>
        <w:tc>
          <w:tcPr>
            <w:tcW w:w="1701" w:type="dxa"/>
            <w:vAlign w:val="center"/>
          </w:tcPr>
          <w:p>
            <w:pPr>
              <w:adjustRightInd w:val="0"/>
              <w:snapToGrid w:val="0"/>
              <w:jc w:val="left"/>
              <w:rPr>
                <w:b/>
                <w:color w:val="000000"/>
              </w:rPr>
            </w:pPr>
            <w:r>
              <w:rPr>
                <w:rFonts w:hint="eastAsia"/>
                <w:b/>
                <w:color w:val="000000"/>
              </w:rPr>
              <w:t>合价</w:t>
            </w:r>
            <w:r>
              <w:rPr>
                <w:b/>
                <w:color w:val="000000"/>
              </w:rPr>
              <w:t>(</w:t>
            </w:r>
            <w:r>
              <w:rPr>
                <w:rFonts w:hint="eastAsia"/>
                <w:b/>
                <w:color w:val="000000"/>
              </w:rPr>
              <w:t>元)</w:t>
            </w:r>
          </w:p>
        </w:tc>
        <w:tc>
          <w:tcPr>
            <w:tcW w:w="1417" w:type="dxa"/>
            <w:vAlign w:val="center"/>
          </w:tcPr>
          <w:p>
            <w:pPr>
              <w:adjustRightInd w:val="0"/>
              <w:snapToGrid w:val="0"/>
              <w:jc w:val="left"/>
              <w:rPr>
                <w:b/>
                <w:color w:val="000000"/>
              </w:rPr>
            </w:pPr>
            <w:r>
              <w:rPr>
                <w:b/>
                <w:color w:val="000000"/>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pPr>
              <w:adjustRightInd w:val="0"/>
              <w:snapToGrid w:val="0"/>
              <w:jc w:val="center"/>
              <w:rPr>
                <w:color w:val="000000"/>
              </w:rPr>
            </w:pPr>
            <w:r>
              <w:rPr>
                <w:color w:val="000000"/>
              </w:rPr>
              <w:t>1</w:t>
            </w:r>
          </w:p>
        </w:tc>
        <w:tc>
          <w:tcPr>
            <w:tcW w:w="2524" w:type="dxa"/>
            <w:vAlign w:val="center"/>
          </w:tcPr>
          <w:p>
            <w:pPr>
              <w:adjustRightInd w:val="0"/>
              <w:snapToGrid w:val="0"/>
              <w:jc w:val="left"/>
              <w:rPr>
                <w:color w:val="000000"/>
              </w:rPr>
            </w:pPr>
          </w:p>
        </w:tc>
        <w:tc>
          <w:tcPr>
            <w:tcW w:w="1417" w:type="dxa"/>
            <w:vAlign w:val="center"/>
          </w:tcPr>
          <w:p>
            <w:pPr>
              <w:adjustRightInd w:val="0"/>
              <w:snapToGrid w:val="0"/>
              <w:jc w:val="left"/>
              <w:rPr>
                <w:color w:val="000000"/>
              </w:rPr>
            </w:pPr>
          </w:p>
        </w:tc>
        <w:tc>
          <w:tcPr>
            <w:tcW w:w="993" w:type="dxa"/>
          </w:tcPr>
          <w:p>
            <w:pPr>
              <w:adjustRightInd w:val="0"/>
              <w:snapToGrid w:val="0"/>
              <w:jc w:val="left"/>
              <w:rPr>
                <w:color w:val="000000"/>
              </w:rPr>
            </w:pPr>
          </w:p>
        </w:tc>
        <w:tc>
          <w:tcPr>
            <w:tcW w:w="1701" w:type="dxa"/>
            <w:vAlign w:val="center"/>
          </w:tcPr>
          <w:p>
            <w:pPr>
              <w:adjustRightInd w:val="0"/>
              <w:snapToGrid w:val="0"/>
              <w:jc w:val="left"/>
              <w:rPr>
                <w:color w:val="000000"/>
              </w:rPr>
            </w:pPr>
          </w:p>
        </w:tc>
        <w:tc>
          <w:tcPr>
            <w:tcW w:w="1417" w:type="dxa"/>
            <w:vAlign w:val="center"/>
          </w:tcPr>
          <w:p>
            <w:pPr>
              <w:adjustRightInd w:val="0"/>
              <w:snapToGrid w:val="0"/>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pPr>
              <w:adjustRightInd w:val="0"/>
              <w:snapToGrid w:val="0"/>
              <w:jc w:val="center"/>
              <w:rPr>
                <w:color w:val="000000"/>
              </w:rPr>
            </w:pPr>
            <w:r>
              <w:rPr>
                <w:color w:val="000000"/>
              </w:rPr>
              <w:t>2</w:t>
            </w:r>
          </w:p>
        </w:tc>
        <w:tc>
          <w:tcPr>
            <w:tcW w:w="2524" w:type="dxa"/>
            <w:vAlign w:val="center"/>
          </w:tcPr>
          <w:p>
            <w:pPr>
              <w:adjustRightInd w:val="0"/>
              <w:snapToGrid w:val="0"/>
              <w:jc w:val="left"/>
              <w:rPr>
                <w:color w:val="000000"/>
              </w:rPr>
            </w:pPr>
          </w:p>
        </w:tc>
        <w:tc>
          <w:tcPr>
            <w:tcW w:w="1417" w:type="dxa"/>
            <w:vAlign w:val="center"/>
          </w:tcPr>
          <w:p>
            <w:pPr>
              <w:adjustRightInd w:val="0"/>
              <w:snapToGrid w:val="0"/>
              <w:jc w:val="left"/>
              <w:rPr>
                <w:color w:val="000000"/>
              </w:rPr>
            </w:pPr>
          </w:p>
        </w:tc>
        <w:tc>
          <w:tcPr>
            <w:tcW w:w="993" w:type="dxa"/>
          </w:tcPr>
          <w:p>
            <w:pPr>
              <w:adjustRightInd w:val="0"/>
              <w:snapToGrid w:val="0"/>
              <w:jc w:val="left"/>
              <w:rPr>
                <w:color w:val="000000"/>
              </w:rPr>
            </w:pPr>
          </w:p>
        </w:tc>
        <w:tc>
          <w:tcPr>
            <w:tcW w:w="1701" w:type="dxa"/>
            <w:vAlign w:val="center"/>
          </w:tcPr>
          <w:p>
            <w:pPr>
              <w:adjustRightInd w:val="0"/>
              <w:snapToGrid w:val="0"/>
              <w:jc w:val="left"/>
              <w:rPr>
                <w:color w:val="000000"/>
              </w:rPr>
            </w:pPr>
          </w:p>
        </w:tc>
        <w:tc>
          <w:tcPr>
            <w:tcW w:w="1417" w:type="dxa"/>
            <w:vAlign w:val="center"/>
          </w:tcPr>
          <w:p>
            <w:pPr>
              <w:adjustRightInd w:val="0"/>
              <w:snapToGrid w:val="0"/>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pPr>
              <w:adjustRightInd w:val="0"/>
              <w:snapToGrid w:val="0"/>
              <w:jc w:val="center"/>
              <w:rPr>
                <w:color w:val="000000"/>
              </w:rPr>
            </w:pPr>
            <w:r>
              <w:rPr>
                <w:color w:val="000000"/>
              </w:rPr>
              <w:t>3</w:t>
            </w:r>
          </w:p>
        </w:tc>
        <w:tc>
          <w:tcPr>
            <w:tcW w:w="2524" w:type="dxa"/>
            <w:vAlign w:val="center"/>
          </w:tcPr>
          <w:p>
            <w:pPr>
              <w:adjustRightInd w:val="0"/>
              <w:snapToGrid w:val="0"/>
              <w:jc w:val="left"/>
              <w:rPr>
                <w:color w:val="000000"/>
              </w:rPr>
            </w:pPr>
            <w:r>
              <w:rPr>
                <w:color w:val="000000"/>
              </w:rPr>
              <w:t>…</w:t>
            </w:r>
          </w:p>
        </w:tc>
        <w:tc>
          <w:tcPr>
            <w:tcW w:w="1417" w:type="dxa"/>
            <w:vAlign w:val="center"/>
          </w:tcPr>
          <w:p>
            <w:pPr>
              <w:adjustRightInd w:val="0"/>
              <w:snapToGrid w:val="0"/>
              <w:jc w:val="left"/>
              <w:rPr>
                <w:color w:val="000000"/>
              </w:rPr>
            </w:pPr>
          </w:p>
        </w:tc>
        <w:tc>
          <w:tcPr>
            <w:tcW w:w="993" w:type="dxa"/>
          </w:tcPr>
          <w:p>
            <w:pPr>
              <w:adjustRightInd w:val="0"/>
              <w:snapToGrid w:val="0"/>
              <w:jc w:val="left"/>
              <w:rPr>
                <w:color w:val="000000"/>
              </w:rPr>
            </w:pPr>
          </w:p>
        </w:tc>
        <w:tc>
          <w:tcPr>
            <w:tcW w:w="1701" w:type="dxa"/>
            <w:vAlign w:val="center"/>
          </w:tcPr>
          <w:p>
            <w:pPr>
              <w:adjustRightInd w:val="0"/>
              <w:snapToGrid w:val="0"/>
              <w:jc w:val="left"/>
              <w:rPr>
                <w:color w:val="000000"/>
              </w:rPr>
            </w:pPr>
          </w:p>
        </w:tc>
        <w:tc>
          <w:tcPr>
            <w:tcW w:w="1417" w:type="dxa"/>
            <w:vAlign w:val="center"/>
          </w:tcPr>
          <w:p>
            <w:pPr>
              <w:adjustRightInd w:val="0"/>
              <w:snapToGrid w:val="0"/>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644" w:type="dxa"/>
            <w:gridSpan w:val="3"/>
            <w:vAlign w:val="center"/>
          </w:tcPr>
          <w:p>
            <w:pPr>
              <w:adjustRightInd w:val="0"/>
              <w:snapToGrid w:val="0"/>
              <w:jc w:val="right"/>
              <w:rPr>
                <w:color w:val="000000"/>
              </w:rPr>
            </w:pPr>
            <w:r>
              <w:rPr>
                <w:color w:val="000000"/>
              </w:rPr>
              <w:t>总价（元）</w:t>
            </w:r>
          </w:p>
        </w:tc>
        <w:tc>
          <w:tcPr>
            <w:tcW w:w="993" w:type="dxa"/>
          </w:tcPr>
          <w:p>
            <w:pPr>
              <w:adjustRightInd w:val="0"/>
              <w:snapToGrid w:val="0"/>
              <w:jc w:val="left"/>
              <w:rPr>
                <w:color w:val="000000"/>
              </w:rPr>
            </w:pPr>
          </w:p>
        </w:tc>
        <w:tc>
          <w:tcPr>
            <w:tcW w:w="1701" w:type="dxa"/>
            <w:vAlign w:val="center"/>
          </w:tcPr>
          <w:p>
            <w:pPr>
              <w:adjustRightInd w:val="0"/>
              <w:snapToGrid w:val="0"/>
              <w:jc w:val="left"/>
              <w:rPr>
                <w:color w:val="000000"/>
              </w:rPr>
            </w:pPr>
          </w:p>
        </w:tc>
        <w:tc>
          <w:tcPr>
            <w:tcW w:w="1417" w:type="dxa"/>
            <w:vAlign w:val="center"/>
          </w:tcPr>
          <w:p>
            <w:pPr>
              <w:adjustRightInd w:val="0"/>
              <w:snapToGrid w:val="0"/>
              <w:jc w:val="left"/>
              <w:rPr>
                <w:color w:val="000000"/>
              </w:rPr>
            </w:pPr>
          </w:p>
        </w:tc>
      </w:tr>
    </w:tbl>
    <w:p>
      <w:pPr>
        <w:pStyle w:val="28"/>
        <w:rPr>
          <w:rFonts w:eastAsia="宋体" w:cs="宋体"/>
          <w:color w:val="000000" w:themeColor="text1"/>
          <w:sz w:val="22"/>
          <w:szCs w:val="22"/>
          <w14:textFill>
            <w14:solidFill>
              <w14:schemeClr w14:val="tx1"/>
            </w14:solidFill>
          </w14:textFill>
        </w:rPr>
      </w:pPr>
    </w:p>
    <w:p>
      <w:pPr>
        <w:pStyle w:val="442"/>
        <w:snapToGrid w:val="0"/>
        <w:spacing w:line="360" w:lineRule="auto"/>
        <w:jc w:val="left"/>
        <w:rPr>
          <w:rFonts w:asciiTheme="minorEastAsia" w:hAnsiTheme="minorEastAsia" w:eastAsiaTheme="minorEastAsia" w:cstheme="minorEastAsia"/>
          <w:color w:val="000000" w:themeColor="text1"/>
          <w:sz w:val="22"/>
          <w:szCs w:val="22"/>
          <w14:textFill>
            <w14:solidFill>
              <w14:schemeClr w14:val="tx1"/>
            </w14:solidFill>
          </w14:textFill>
        </w:rPr>
      </w:pPr>
    </w:p>
    <w:p>
      <w:pPr>
        <w:pStyle w:val="442"/>
        <w:snapToGrid w:val="0"/>
        <w:spacing w:line="360" w:lineRule="auto"/>
        <w:jc w:val="left"/>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注：</w:t>
      </w:r>
    </w:p>
    <w:p>
      <w:pPr>
        <w:pStyle w:val="442"/>
        <w:snapToGrid w:val="0"/>
        <w:spacing w:line="360" w:lineRule="auto"/>
        <w:jc w:val="left"/>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1.如果按单价计算的结果与总价不一致，以单价为准修正总价。</w:t>
      </w:r>
    </w:p>
    <w:p>
      <w:pPr>
        <w:pStyle w:val="442"/>
        <w:snapToGrid w:val="0"/>
        <w:spacing w:line="360" w:lineRule="auto"/>
        <w:ind w:firstLine="440" w:firstLineChars="200"/>
        <w:jc w:val="left"/>
        <w:rPr>
          <w:rFonts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 如果不提供详细分项报价将视为没有实质性响应遴选文件。</w:t>
      </w:r>
    </w:p>
    <w:p>
      <w:pPr>
        <w:spacing w:before="25" w:after="25" w:line="360" w:lineRule="auto"/>
        <w:rPr>
          <w:rFonts w:ascii="宋体" w:hAnsi="宋体" w:eastAsia="宋体" w:cs="宋体"/>
          <w:color w:val="000000" w:themeColor="text1"/>
          <w:sz w:val="22"/>
          <w:szCs w:val="22"/>
          <w14:textFill>
            <w14:solidFill>
              <w14:schemeClr w14:val="tx1"/>
            </w14:solidFill>
          </w14:textFill>
        </w:rPr>
      </w:pPr>
    </w:p>
    <w:p>
      <w:pPr>
        <w:spacing w:line="360" w:lineRule="auto"/>
        <w:rPr>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合作方名称（加盖公章）：</w:t>
      </w:r>
      <w:r>
        <w:rPr>
          <w:color w:val="000000" w:themeColor="text1"/>
          <w:sz w:val="22"/>
          <w:szCs w:val="22"/>
          <w14:textFill>
            <w14:solidFill>
              <w14:schemeClr w14:val="tx1"/>
            </w14:solidFill>
          </w14:textFill>
        </w:rPr>
        <w:t>____________</w:t>
      </w:r>
    </w:p>
    <w:p>
      <w:pPr>
        <w:spacing w:line="360" w:lineRule="auto"/>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日期：</w:t>
      </w:r>
      <w:r>
        <w:rPr>
          <w:color w:val="000000" w:themeColor="text1"/>
          <w:sz w:val="22"/>
          <w:szCs w:val="22"/>
          <w14:textFill>
            <w14:solidFill>
              <w14:schemeClr w14:val="tx1"/>
            </w14:solidFill>
          </w14:textFill>
        </w:rPr>
        <w:t>_____</w:t>
      </w:r>
      <w:r>
        <w:rPr>
          <w:rFonts w:hint="eastAsia" w:ascii="宋体" w:hAnsi="宋体" w:eastAsia="宋体" w:cs="宋体"/>
          <w:color w:val="000000" w:themeColor="text1"/>
          <w:sz w:val="22"/>
          <w:szCs w:val="22"/>
          <w14:textFill>
            <w14:solidFill>
              <w14:schemeClr w14:val="tx1"/>
            </w14:solidFill>
          </w14:textFill>
        </w:rPr>
        <w:t>年</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日</w:t>
      </w:r>
    </w:p>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p>
      <w:pPr>
        <w:snapToGrid w:val="0"/>
        <w:spacing w:line="360" w:lineRule="auto"/>
        <w:jc w:val="right"/>
        <w:rPr>
          <w:rFonts w:asciiTheme="minorEastAsia" w:hAnsiTheme="minorEastAsia" w:eastAsiaTheme="minorEastAsia" w:cstheme="minorEastAsia"/>
          <w:color w:val="000000" w:themeColor="text1"/>
          <w14:textFill>
            <w14:solidFill>
              <w14:schemeClr w14:val="tx1"/>
            </w14:solidFill>
          </w14:textFill>
        </w:rPr>
        <w:sectPr>
          <w:pgSz w:w="11906" w:h="16838"/>
          <w:pgMar w:top="1247" w:right="1247" w:bottom="1247" w:left="1247" w:header="851" w:footer="992" w:gutter="0"/>
          <w:cols w:space="720" w:num="1"/>
          <w:titlePg/>
          <w:docGrid w:linePitch="326" w:charSpace="0"/>
        </w:sectPr>
      </w:pPr>
      <w:bookmarkStart w:id="2254" w:name="_Hlt524092389"/>
      <w:bookmarkStart w:id="2255" w:name="_Toc516329225"/>
      <w:bookmarkStart w:id="2256" w:name="_Toc67131250"/>
      <w:bookmarkStart w:id="2257" w:name="_Toc82485151"/>
      <w:bookmarkStart w:id="2258" w:name="_Toc21854779"/>
      <w:bookmarkStart w:id="2259" w:name="_Toc82246258"/>
      <w:bookmarkStart w:id="2260" w:name="_Toc185326902"/>
      <w:bookmarkStart w:id="2261" w:name="_Toc509379907"/>
      <w:bookmarkStart w:id="2262" w:name="_Toc524092624"/>
      <w:bookmarkStart w:id="2263" w:name="_Toc516325289"/>
      <w:bookmarkStart w:id="2264" w:name="_Toc50893603"/>
      <w:bookmarkStart w:id="2265" w:name="_Toc50985610"/>
      <w:bookmarkStart w:id="2266" w:name="_Toc83809765"/>
      <w:bookmarkStart w:id="2267" w:name="_Toc524089219"/>
      <w:bookmarkStart w:id="2268" w:name="_Toc167105247"/>
      <w:bookmarkStart w:id="2269" w:name="_Toc524092804"/>
      <w:bookmarkStart w:id="2270" w:name="_Toc50895826"/>
      <w:bookmarkStart w:id="2271" w:name="_Toc50893959"/>
      <w:bookmarkStart w:id="2272" w:name="_Toc163975922"/>
      <w:bookmarkStart w:id="2273" w:name="_Toc82246202"/>
      <w:bookmarkStart w:id="2274" w:name="_Toc70081325"/>
      <w:bookmarkStart w:id="2275" w:name="_Toc524703848"/>
      <w:bookmarkStart w:id="2276" w:name="_Toc524089044"/>
      <w:bookmarkStart w:id="2277" w:name="_Toc516328252"/>
      <w:bookmarkStart w:id="2278" w:name="_Toc50985481"/>
      <w:bookmarkStart w:id="2279" w:name="_Toc8845736"/>
      <w:bookmarkStart w:id="2280" w:name="_Toc8845576"/>
      <w:bookmarkStart w:id="2281" w:name="_Toc163975724"/>
      <w:bookmarkStart w:id="2282" w:name="_Toc509111783"/>
      <w:bookmarkStart w:id="2283" w:name="_Toc163975864"/>
      <w:bookmarkStart w:id="2284" w:name="_Toc509111897"/>
      <w:bookmarkStart w:id="2285" w:name="_Toc163975561"/>
      <w:bookmarkStart w:id="2286" w:name="_Toc524703774"/>
      <w:bookmarkStart w:id="2287" w:name="_Toc46107914"/>
      <w:bookmarkStart w:id="2288" w:name="_Toc163975797"/>
      <w:bookmarkStart w:id="2289" w:name="_Toc83810517"/>
      <w:bookmarkStart w:id="2290" w:name="_Toc524087288"/>
      <w:bookmarkStart w:id="2291" w:name="_Toc52175478"/>
      <w:bookmarkStart w:id="2292" w:name="_Toc184437995"/>
      <w:bookmarkStart w:id="2293" w:name="_Toc50893478"/>
      <w:bookmarkStart w:id="2294" w:name="_Toc8845663"/>
      <w:bookmarkStart w:id="2295" w:name="_Toc83809641"/>
      <w:bookmarkStart w:id="2296" w:name="_Toc50893650"/>
      <w:bookmarkStart w:id="2297" w:name="_Toc83810788"/>
      <w:bookmarkStart w:id="2298" w:name="_Toc50985658"/>
      <w:bookmarkStart w:id="2299" w:name="_Toc524092701"/>
      <w:bookmarkStart w:id="2300" w:name="_Toc8845754"/>
      <w:bookmarkStart w:id="2301" w:name="_Toc80582208"/>
      <w:bookmarkStart w:id="2302" w:name="_Toc82502370"/>
      <w:bookmarkStart w:id="2303" w:name="_Toc509381447"/>
      <w:bookmarkStart w:id="2304" w:name="_Toc524092531"/>
      <w:bookmarkStart w:id="2305" w:name="_Toc50985742"/>
      <w:bookmarkStart w:id="2306" w:name="_Toc163976170"/>
      <w:bookmarkStart w:id="2307" w:name="_Toc70081228"/>
      <w:bookmarkStart w:id="2308" w:name="_Toc82328643"/>
    </w:p>
    <w:p>
      <w:pPr>
        <w:pStyle w:val="4"/>
        <w:spacing w:before="260" w:after="260" w:line="415" w:lineRule="auto"/>
        <w:jc w:val="center"/>
        <w:rPr>
          <w:rFonts w:hAnsi="黑体"/>
          <w:b w:val="0"/>
          <w:color w:val="000000" w:themeColor="text1"/>
          <w14:textFill>
            <w14:solidFill>
              <w14:schemeClr w14:val="tx1"/>
            </w14:solidFill>
          </w14:textFill>
        </w:rPr>
      </w:pPr>
      <w:bookmarkStart w:id="2309" w:name="_Toc462998489"/>
      <w:bookmarkStart w:id="2310" w:name="_Toc458755352"/>
      <w:bookmarkStart w:id="2311" w:name="_Toc32708"/>
      <w:bookmarkStart w:id="2312" w:name="_Toc458764578"/>
      <w:bookmarkStart w:id="2313" w:name="_Toc9587689"/>
      <w:bookmarkStart w:id="2314" w:name="_Toc458756452"/>
      <w:bookmarkStart w:id="2315" w:name="_Toc458755947"/>
      <w:bookmarkStart w:id="2316" w:name="_Toc24855"/>
      <w:bookmarkStart w:id="2317" w:name="_Toc26313"/>
      <w:bookmarkStart w:id="2318" w:name="_Toc459741397"/>
      <w:bookmarkStart w:id="2319" w:name="_Toc459022926"/>
      <w:bookmarkStart w:id="2320" w:name="_Toc12293"/>
      <w:bookmarkStart w:id="2321" w:name="_Toc459634868"/>
      <w:bookmarkStart w:id="2322" w:name="_Toc14534"/>
      <w:bookmarkStart w:id="2323" w:name="_Toc459022995"/>
      <w:bookmarkStart w:id="2324" w:name="_Toc28764"/>
      <w:bookmarkStart w:id="2325" w:name="_Toc464495367"/>
      <w:bookmarkStart w:id="2326" w:name="_Toc1194"/>
      <w:bookmarkStart w:id="2327" w:name="_Toc1354"/>
      <w:bookmarkStart w:id="2328" w:name="_Toc458755208"/>
      <w:bookmarkStart w:id="2329" w:name="_Toc3285"/>
      <w:bookmarkStart w:id="2330" w:name="_Toc18586995"/>
      <w:bookmarkStart w:id="2331" w:name="_Toc18587158"/>
      <w:bookmarkStart w:id="2332" w:name="_Toc458755156"/>
      <w:bookmarkStart w:id="2333" w:name="_Toc13272"/>
      <w:bookmarkStart w:id="2334" w:name="_Toc5565"/>
      <w:bookmarkStart w:id="2335" w:name="_Toc458764498"/>
      <w:bookmarkStart w:id="2336" w:name="_Toc24601"/>
      <w:bookmarkStart w:id="2337" w:name="_Toc18587052"/>
      <w:bookmarkStart w:id="2338" w:name="_Toc465949401"/>
      <w:r>
        <w:rPr>
          <w:rFonts w:hint="eastAsia" w:ascii="黑体" w:hAnsi="黑体" w:cs="黑体"/>
          <w:b w:val="0"/>
          <w:color w:val="000000" w:themeColor="text1"/>
          <w14:textFill>
            <w14:solidFill>
              <w14:schemeClr w14:val="tx1"/>
            </w14:solidFill>
          </w14:textFill>
        </w:rPr>
        <w:t>附件4 合同条款偏离表</w:t>
      </w:r>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pPr>
        <w:pStyle w:val="76"/>
        <w:spacing w:line="360" w:lineRule="auto"/>
        <w:ind w:firstLine="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项目名称：                     项目编号：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5"/>
        <w:gridCol w:w="2005"/>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b/>
                <w:color w:val="000000"/>
              </w:rPr>
            </w:pPr>
            <w:r>
              <w:rPr>
                <w:rFonts w:hint="eastAsia"/>
                <w:b/>
                <w:color w:val="000000"/>
              </w:rPr>
              <w:t>对本项目合同条款的偏离情况（请进行勾选）：</w:t>
            </w:r>
          </w:p>
          <w:p>
            <w:pPr>
              <w:adjustRightInd w:val="0"/>
              <w:snapToGrid w:val="0"/>
              <w:jc w:val="left"/>
              <w:rPr>
                <w:b/>
                <w:color w:val="000000"/>
              </w:rPr>
            </w:pPr>
            <w:r>
              <w:rPr>
                <w:b/>
                <w:color w:val="000000"/>
              </w:rPr>
              <w:t>□无偏离</w:t>
            </w:r>
            <w:r>
              <w:rPr>
                <w:color w:val="000000"/>
              </w:rPr>
              <w:t>（</w:t>
            </w:r>
            <w:r>
              <w:rPr>
                <w:color w:val="000000"/>
                <w:szCs w:val="21"/>
              </w:rPr>
              <w:t>如无偏离，仅勾选无偏离即可</w:t>
            </w:r>
            <w:r>
              <w:rPr>
                <w:color w:val="000000"/>
              </w:rPr>
              <w:t>）</w:t>
            </w:r>
          </w:p>
          <w:p>
            <w:pPr>
              <w:adjustRightInd w:val="0"/>
              <w:snapToGrid w:val="0"/>
              <w:jc w:val="left"/>
              <w:rPr>
                <w:color w:val="000000"/>
              </w:rPr>
            </w:pPr>
            <w:r>
              <w:rPr>
                <w:b/>
                <w:color w:val="000000"/>
              </w:rPr>
              <w:t>□有偏离</w:t>
            </w:r>
            <w:r>
              <w:rPr>
                <w:color w:val="000000"/>
              </w:rPr>
              <w:t>（</w:t>
            </w:r>
            <w:r>
              <w:rPr>
                <w:color w:val="000000"/>
                <w:szCs w:val="21"/>
              </w:rPr>
              <w:t>如有负偏离，</w:t>
            </w:r>
            <w:r>
              <w:rPr>
                <w:color w:val="000000"/>
              </w:rPr>
              <w:t>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rPr>
            </w:pPr>
            <w:r>
              <w:rPr>
                <w:color w:val="000000"/>
              </w:rPr>
              <w:t>序号</w:t>
            </w:r>
          </w:p>
        </w:tc>
        <w:tc>
          <w:tcPr>
            <w:tcW w:w="1265" w:type="dxa"/>
            <w:vAlign w:val="center"/>
          </w:tcPr>
          <w:p>
            <w:pPr>
              <w:adjustRightInd w:val="0"/>
              <w:snapToGrid w:val="0"/>
              <w:jc w:val="center"/>
              <w:rPr>
                <w:color w:val="000000"/>
              </w:rPr>
            </w:pPr>
            <w:r>
              <w:rPr>
                <w:rFonts w:hint="eastAsia" w:ascii="宋体" w:hAnsi="宋体" w:eastAsia="宋体" w:cs="宋体"/>
                <w:color w:val="000000"/>
                <w:szCs w:val="21"/>
              </w:rPr>
              <w:t>遴选文件</w:t>
            </w:r>
            <w:r>
              <w:rPr>
                <w:color w:val="000000"/>
              </w:rPr>
              <w:t>条目号</w:t>
            </w:r>
          </w:p>
        </w:tc>
        <w:tc>
          <w:tcPr>
            <w:tcW w:w="2005" w:type="dxa"/>
            <w:vAlign w:val="center"/>
          </w:tcPr>
          <w:p>
            <w:pPr>
              <w:adjustRightInd w:val="0"/>
              <w:snapToGrid w:val="0"/>
              <w:jc w:val="center"/>
              <w:rPr>
                <w:color w:val="000000"/>
              </w:rPr>
            </w:pPr>
            <w:r>
              <w:rPr>
                <w:rFonts w:hint="eastAsia" w:ascii="宋体" w:hAnsi="宋体" w:eastAsia="宋体" w:cs="宋体"/>
                <w:color w:val="000000"/>
                <w:szCs w:val="21"/>
              </w:rPr>
              <w:t>遴选文件</w:t>
            </w:r>
            <w:r>
              <w:rPr>
                <w:color w:val="000000"/>
                <w:szCs w:val="21"/>
              </w:rPr>
              <w:t>文件</w:t>
            </w:r>
            <w:r>
              <w:rPr>
                <w:color w:val="000000"/>
              </w:rPr>
              <w:t>要求</w:t>
            </w:r>
          </w:p>
        </w:tc>
        <w:tc>
          <w:tcPr>
            <w:tcW w:w="1981" w:type="dxa"/>
            <w:vAlign w:val="center"/>
          </w:tcPr>
          <w:p>
            <w:pPr>
              <w:adjustRightInd w:val="0"/>
              <w:snapToGrid w:val="0"/>
              <w:jc w:val="center"/>
              <w:rPr>
                <w:color w:val="000000"/>
              </w:rPr>
            </w:pPr>
            <w:r>
              <w:rPr>
                <w:color w:val="000000"/>
              </w:rPr>
              <w:t>响应文件内容</w:t>
            </w:r>
          </w:p>
        </w:tc>
        <w:tc>
          <w:tcPr>
            <w:tcW w:w="2427" w:type="dxa"/>
            <w:vAlign w:val="center"/>
          </w:tcPr>
          <w:p>
            <w:pPr>
              <w:adjustRightInd w:val="0"/>
              <w:snapToGrid w:val="0"/>
              <w:jc w:val="center"/>
              <w:rPr>
                <w:color w:val="000000"/>
              </w:rPr>
            </w:pPr>
            <w:r>
              <w:rPr>
                <w:color w:val="000000"/>
              </w:rPr>
              <w:t>偏离情况</w:t>
            </w:r>
          </w:p>
          <w:p>
            <w:pPr>
              <w:adjustRightInd w:val="0"/>
              <w:snapToGrid w:val="0"/>
              <w:jc w:val="center"/>
              <w:rPr>
                <w:color w:val="000000"/>
              </w:rPr>
            </w:pPr>
            <w:r>
              <w:rPr>
                <w:color w:val="000000"/>
              </w:rPr>
              <w:t>（据实填写）</w:t>
            </w:r>
          </w:p>
        </w:tc>
        <w:tc>
          <w:tcPr>
            <w:tcW w:w="782" w:type="dxa"/>
            <w:vAlign w:val="center"/>
          </w:tcPr>
          <w:p>
            <w:pPr>
              <w:adjustRightInd w:val="0"/>
              <w:snapToGrid w:val="0"/>
              <w:jc w:val="center"/>
              <w:rPr>
                <w:color w:val="000000"/>
              </w:rPr>
            </w:pPr>
            <w:r>
              <w:rPr>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rPr>
            </w:pPr>
          </w:p>
        </w:tc>
        <w:tc>
          <w:tcPr>
            <w:tcW w:w="1265" w:type="dxa"/>
            <w:vAlign w:val="center"/>
          </w:tcPr>
          <w:p>
            <w:pPr>
              <w:adjustRightInd w:val="0"/>
              <w:snapToGrid w:val="0"/>
              <w:jc w:val="center"/>
              <w:rPr>
                <w:color w:val="000000"/>
              </w:rPr>
            </w:pPr>
          </w:p>
        </w:tc>
        <w:tc>
          <w:tcPr>
            <w:tcW w:w="2005" w:type="dxa"/>
            <w:vAlign w:val="center"/>
          </w:tcPr>
          <w:p>
            <w:pPr>
              <w:adjustRightInd w:val="0"/>
              <w:snapToGrid w:val="0"/>
              <w:jc w:val="center"/>
              <w:rPr>
                <w:color w:val="000000"/>
              </w:rPr>
            </w:pPr>
          </w:p>
        </w:tc>
        <w:tc>
          <w:tcPr>
            <w:tcW w:w="1981" w:type="dxa"/>
            <w:vAlign w:val="center"/>
          </w:tcPr>
          <w:p>
            <w:pPr>
              <w:adjustRightInd w:val="0"/>
              <w:snapToGrid w:val="0"/>
              <w:jc w:val="center"/>
              <w:rPr>
                <w:color w:val="000000"/>
              </w:rPr>
            </w:pPr>
          </w:p>
        </w:tc>
        <w:tc>
          <w:tcPr>
            <w:tcW w:w="2427" w:type="dxa"/>
            <w:vAlign w:val="center"/>
          </w:tcPr>
          <w:p>
            <w:pPr>
              <w:adjustRightInd w:val="0"/>
              <w:snapToGrid w:val="0"/>
              <w:jc w:val="center"/>
              <w:rPr>
                <w:color w:val="000000"/>
              </w:rPr>
            </w:pPr>
          </w:p>
        </w:tc>
        <w:tc>
          <w:tcPr>
            <w:tcW w:w="782" w:type="dxa"/>
            <w:vAlign w:val="center"/>
          </w:tcPr>
          <w:p>
            <w:pPr>
              <w:adjustRightInd w:val="0"/>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rPr>
            </w:pPr>
          </w:p>
        </w:tc>
        <w:tc>
          <w:tcPr>
            <w:tcW w:w="1265" w:type="dxa"/>
            <w:vAlign w:val="center"/>
          </w:tcPr>
          <w:p>
            <w:pPr>
              <w:adjustRightInd w:val="0"/>
              <w:snapToGrid w:val="0"/>
              <w:jc w:val="center"/>
              <w:rPr>
                <w:color w:val="000000"/>
              </w:rPr>
            </w:pPr>
          </w:p>
        </w:tc>
        <w:tc>
          <w:tcPr>
            <w:tcW w:w="2005" w:type="dxa"/>
            <w:vAlign w:val="center"/>
          </w:tcPr>
          <w:p>
            <w:pPr>
              <w:adjustRightInd w:val="0"/>
              <w:snapToGrid w:val="0"/>
              <w:jc w:val="center"/>
              <w:rPr>
                <w:color w:val="000000"/>
              </w:rPr>
            </w:pPr>
          </w:p>
        </w:tc>
        <w:tc>
          <w:tcPr>
            <w:tcW w:w="1981" w:type="dxa"/>
            <w:vAlign w:val="center"/>
          </w:tcPr>
          <w:p>
            <w:pPr>
              <w:adjustRightInd w:val="0"/>
              <w:snapToGrid w:val="0"/>
              <w:jc w:val="center"/>
              <w:rPr>
                <w:color w:val="000000"/>
              </w:rPr>
            </w:pPr>
          </w:p>
        </w:tc>
        <w:tc>
          <w:tcPr>
            <w:tcW w:w="2427" w:type="dxa"/>
            <w:vAlign w:val="center"/>
          </w:tcPr>
          <w:p>
            <w:pPr>
              <w:adjustRightInd w:val="0"/>
              <w:snapToGrid w:val="0"/>
              <w:jc w:val="center"/>
              <w:rPr>
                <w:color w:val="000000"/>
              </w:rPr>
            </w:pPr>
          </w:p>
        </w:tc>
        <w:tc>
          <w:tcPr>
            <w:tcW w:w="782" w:type="dxa"/>
            <w:vAlign w:val="center"/>
          </w:tcPr>
          <w:p>
            <w:pPr>
              <w:adjustRightInd w:val="0"/>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rPr>
            </w:pPr>
          </w:p>
        </w:tc>
        <w:tc>
          <w:tcPr>
            <w:tcW w:w="1265" w:type="dxa"/>
            <w:vAlign w:val="center"/>
          </w:tcPr>
          <w:p>
            <w:pPr>
              <w:adjustRightInd w:val="0"/>
              <w:snapToGrid w:val="0"/>
              <w:jc w:val="center"/>
              <w:rPr>
                <w:color w:val="000000"/>
              </w:rPr>
            </w:pPr>
          </w:p>
        </w:tc>
        <w:tc>
          <w:tcPr>
            <w:tcW w:w="2005" w:type="dxa"/>
            <w:vAlign w:val="center"/>
          </w:tcPr>
          <w:p>
            <w:pPr>
              <w:adjustRightInd w:val="0"/>
              <w:snapToGrid w:val="0"/>
              <w:jc w:val="center"/>
              <w:rPr>
                <w:color w:val="000000"/>
              </w:rPr>
            </w:pPr>
          </w:p>
        </w:tc>
        <w:tc>
          <w:tcPr>
            <w:tcW w:w="1981" w:type="dxa"/>
            <w:vAlign w:val="center"/>
          </w:tcPr>
          <w:p>
            <w:pPr>
              <w:adjustRightInd w:val="0"/>
              <w:snapToGrid w:val="0"/>
              <w:jc w:val="center"/>
              <w:rPr>
                <w:color w:val="000000"/>
              </w:rPr>
            </w:pPr>
          </w:p>
        </w:tc>
        <w:tc>
          <w:tcPr>
            <w:tcW w:w="2427" w:type="dxa"/>
            <w:vAlign w:val="center"/>
          </w:tcPr>
          <w:p>
            <w:pPr>
              <w:adjustRightInd w:val="0"/>
              <w:snapToGrid w:val="0"/>
              <w:jc w:val="center"/>
              <w:rPr>
                <w:color w:val="000000"/>
              </w:rPr>
            </w:pPr>
          </w:p>
        </w:tc>
        <w:tc>
          <w:tcPr>
            <w:tcW w:w="782" w:type="dxa"/>
            <w:vAlign w:val="center"/>
          </w:tcPr>
          <w:p>
            <w:pPr>
              <w:adjustRightInd w:val="0"/>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rPr>
            </w:pPr>
          </w:p>
        </w:tc>
        <w:tc>
          <w:tcPr>
            <w:tcW w:w="1265" w:type="dxa"/>
            <w:vAlign w:val="center"/>
          </w:tcPr>
          <w:p>
            <w:pPr>
              <w:adjustRightInd w:val="0"/>
              <w:snapToGrid w:val="0"/>
              <w:jc w:val="center"/>
              <w:rPr>
                <w:color w:val="000000"/>
              </w:rPr>
            </w:pPr>
          </w:p>
        </w:tc>
        <w:tc>
          <w:tcPr>
            <w:tcW w:w="2005" w:type="dxa"/>
            <w:vAlign w:val="center"/>
          </w:tcPr>
          <w:p>
            <w:pPr>
              <w:adjustRightInd w:val="0"/>
              <w:snapToGrid w:val="0"/>
              <w:jc w:val="center"/>
              <w:rPr>
                <w:color w:val="000000"/>
              </w:rPr>
            </w:pPr>
          </w:p>
        </w:tc>
        <w:tc>
          <w:tcPr>
            <w:tcW w:w="1981" w:type="dxa"/>
            <w:vAlign w:val="center"/>
          </w:tcPr>
          <w:p>
            <w:pPr>
              <w:adjustRightInd w:val="0"/>
              <w:snapToGrid w:val="0"/>
              <w:jc w:val="center"/>
              <w:rPr>
                <w:color w:val="000000"/>
              </w:rPr>
            </w:pPr>
          </w:p>
        </w:tc>
        <w:tc>
          <w:tcPr>
            <w:tcW w:w="2427" w:type="dxa"/>
            <w:vAlign w:val="center"/>
          </w:tcPr>
          <w:p>
            <w:pPr>
              <w:adjustRightInd w:val="0"/>
              <w:snapToGrid w:val="0"/>
              <w:jc w:val="center"/>
              <w:rPr>
                <w:color w:val="000000"/>
              </w:rPr>
            </w:pPr>
          </w:p>
        </w:tc>
        <w:tc>
          <w:tcPr>
            <w:tcW w:w="782" w:type="dxa"/>
            <w:vAlign w:val="center"/>
          </w:tcPr>
          <w:p>
            <w:pPr>
              <w:adjustRightInd w:val="0"/>
              <w:snapToGrid w:val="0"/>
              <w:jc w:val="center"/>
              <w:rPr>
                <w:color w:val="000000"/>
              </w:rPr>
            </w:pPr>
          </w:p>
        </w:tc>
      </w:tr>
    </w:tbl>
    <w:p>
      <w:pPr>
        <w:pStyle w:val="76"/>
        <w:spacing w:line="360" w:lineRule="auto"/>
        <w:ind w:firstLine="0"/>
        <w:rPr>
          <w:rFonts w:ascii="宋体" w:hAnsi="宋体" w:eastAsia="宋体" w:cs="宋体"/>
          <w:color w:val="000000" w:themeColor="text1"/>
          <w:sz w:val="22"/>
          <w:szCs w:val="22"/>
          <w14:textFill>
            <w14:solidFill>
              <w14:schemeClr w14:val="tx1"/>
            </w14:solidFill>
          </w14:textFill>
        </w:rPr>
      </w:pPr>
    </w:p>
    <w:p>
      <w:pPr>
        <w:pStyle w:val="175"/>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注：</w:t>
      </w:r>
    </w:p>
    <w:p>
      <w:pPr>
        <w:pStyle w:val="175"/>
        <w:spacing w:line="360" w:lineRule="auto"/>
        <w:ind w:firstLine="220" w:firstLineChars="1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1.对合同条款中的所有要求，除本表所列明的所有偏离外，均视作合作方已对之理解和响应。偏离情况必须在偏差说明一栏中对偏差予以详细说明。</w:t>
      </w:r>
    </w:p>
    <w:p>
      <w:pPr>
        <w:pStyle w:val="76"/>
        <w:spacing w:line="360" w:lineRule="auto"/>
        <w:ind w:firstLine="220" w:firstLineChars="1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2.遴选响应者可根据其遴选响应内容进一步细化上述表格，并可增添其它表格或说明以便进一步明确遴选响应内容。</w:t>
      </w:r>
    </w:p>
    <w:p>
      <w:pPr>
        <w:pStyle w:val="390"/>
        <w:spacing w:line="360" w:lineRule="auto"/>
        <w:rPr>
          <w:rFonts w:ascii="宋体" w:hAnsi="宋体" w:eastAsia="宋体" w:cs="宋体"/>
          <w:color w:val="000000" w:themeColor="text1"/>
          <w:sz w:val="22"/>
          <w:szCs w:val="22"/>
          <w14:textFill>
            <w14:solidFill>
              <w14:schemeClr w14:val="tx1"/>
            </w14:solidFill>
          </w14:textFill>
        </w:rPr>
      </w:pPr>
    </w:p>
    <w:p>
      <w:pPr>
        <w:spacing w:line="360" w:lineRule="auto"/>
        <w:rPr>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合作方名称（加盖公章）：</w:t>
      </w:r>
      <w:r>
        <w:rPr>
          <w:color w:val="000000" w:themeColor="text1"/>
          <w:sz w:val="22"/>
          <w:szCs w:val="22"/>
          <w14:textFill>
            <w14:solidFill>
              <w14:schemeClr w14:val="tx1"/>
            </w14:solidFill>
          </w14:textFill>
        </w:rPr>
        <w:t>____________</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日期：</w:t>
      </w:r>
      <w:r>
        <w:rPr>
          <w:color w:val="000000" w:themeColor="text1"/>
          <w:sz w:val="22"/>
          <w:szCs w:val="22"/>
          <w14:textFill>
            <w14:solidFill>
              <w14:schemeClr w14:val="tx1"/>
            </w14:solidFill>
          </w14:textFill>
        </w:rPr>
        <w:t>_____</w:t>
      </w:r>
      <w:r>
        <w:rPr>
          <w:rFonts w:hint="eastAsia" w:ascii="宋体" w:hAnsi="宋体" w:eastAsia="宋体" w:cs="宋体"/>
          <w:color w:val="000000" w:themeColor="text1"/>
          <w:sz w:val="22"/>
          <w:szCs w:val="22"/>
          <w14:textFill>
            <w14:solidFill>
              <w14:schemeClr w14:val="tx1"/>
            </w14:solidFill>
          </w14:textFill>
        </w:rPr>
        <w:t>年</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日</w:t>
      </w:r>
    </w:p>
    <w:p>
      <w:pPr>
        <w:pStyle w:val="390"/>
        <w:spacing w:line="360" w:lineRule="auto"/>
        <w:jc w:val="center"/>
        <w:rPr>
          <w:rFonts w:asciiTheme="minorEastAsia" w:hAnsiTheme="minorEastAsia" w:eastAsiaTheme="minorEastAsia" w:cstheme="minorEastAsia"/>
          <w:color w:val="000000" w:themeColor="text1"/>
          <w:u w:val="single"/>
          <w14:textFill>
            <w14:solidFill>
              <w14:schemeClr w14:val="tx1"/>
            </w14:solidFill>
          </w14:textFill>
        </w:rPr>
      </w:pPr>
    </w:p>
    <w:p>
      <w:pPr>
        <w:rPr>
          <w:color w:val="000000" w:themeColor="text1"/>
          <w14:textFill>
            <w14:solidFill>
              <w14:schemeClr w14:val="tx1"/>
            </w14:solidFill>
          </w14:textFill>
        </w:rPr>
      </w:pPr>
      <w:bookmarkStart w:id="2339" w:name="_Toc82246259"/>
      <w:bookmarkStart w:id="2340" w:name="_Toc20712"/>
      <w:bookmarkStart w:id="2341" w:name="_Toc163976171"/>
      <w:bookmarkStart w:id="2342" w:name="_Toc167105248"/>
      <w:bookmarkStart w:id="2343" w:name="_Toc163975725"/>
      <w:bookmarkStart w:id="2344" w:name="_Toc30838"/>
      <w:bookmarkStart w:id="2345" w:name="_Toc80582209"/>
      <w:bookmarkStart w:id="2346" w:name="_Toc82485152"/>
      <w:bookmarkStart w:id="2347" w:name="_Toc462998490"/>
      <w:bookmarkStart w:id="2348" w:name="_Toc458764579"/>
      <w:bookmarkStart w:id="2349" w:name="_Toc458764499"/>
      <w:bookmarkStart w:id="2350" w:name="_Toc163975798"/>
      <w:bookmarkStart w:id="2351" w:name="_Toc465949402"/>
      <w:bookmarkStart w:id="2352" w:name="_Toc458755209"/>
      <w:bookmarkStart w:id="2353" w:name="_Toc184437996"/>
      <w:bookmarkStart w:id="2354" w:name="_Toc83810518"/>
      <w:bookmarkStart w:id="2355" w:name="_Toc82246203"/>
      <w:bookmarkStart w:id="2356" w:name="_Toc11529"/>
      <w:bookmarkStart w:id="2357" w:name="_Toc30279"/>
      <w:bookmarkStart w:id="2358" w:name="_Toc9587690"/>
      <w:bookmarkStart w:id="2359" w:name="_Toc24177"/>
      <w:bookmarkStart w:id="2360" w:name="_Toc12699"/>
      <w:bookmarkStart w:id="2361" w:name="_Toc459022996"/>
      <w:bookmarkStart w:id="2362" w:name="_Toc163975865"/>
      <w:bookmarkStart w:id="2363" w:name="_Toc83810789"/>
      <w:bookmarkStart w:id="2364" w:name="_Toc10949"/>
      <w:bookmarkStart w:id="2365" w:name="_Toc459022927"/>
      <w:bookmarkStart w:id="2366" w:name="_Toc458755157"/>
      <w:bookmarkStart w:id="2367" w:name="_Toc459634869"/>
      <w:bookmarkStart w:id="2368" w:name="_Toc19306"/>
      <w:bookmarkStart w:id="2369" w:name="_Toc459741398"/>
      <w:bookmarkStart w:id="2370" w:name="_Toc458755353"/>
      <w:bookmarkStart w:id="2371" w:name="_Toc30698"/>
      <w:bookmarkStart w:id="2372" w:name="_Toc18587053"/>
      <w:bookmarkStart w:id="2373" w:name="_Toc464495368"/>
      <w:bookmarkStart w:id="2374" w:name="_Toc3375"/>
      <w:bookmarkStart w:id="2375" w:name="_Toc458756453"/>
      <w:bookmarkStart w:id="2376" w:name="_Toc185326903"/>
      <w:bookmarkStart w:id="2377" w:name="_Toc11641"/>
      <w:bookmarkStart w:id="2378" w:name="_Toc458755948"/>
      <w:bookmarkStart w:id="2379" w:name="_Toc82328644"/>
      <w:bookmarkStart w:id="2380" w:name="_Toc163975923"/>
      <w:bookmarkStart w:id="2381" w:name="_Toc82502371"/>
      <w:bookmarkStart w:id="2382" w:name="_Toc83809766"/>
      <w:bookmarkStart w:id="2383" w:name="_Toc83809642"/>
      <w:bookmarkStart w:id="2384" w:name="_Toc18587159"/>
      <w:bookmarkStart w:id="2385" w:name="_Toc10993"/>
      <w:bookmarkStart w:id="2386" w:name="_Toc18586996"/>
      <w:bookmarkStart w:id="2387" w:name="_Toc163975562"/>
      <w:bookmarkStart w:id="2388" w:name="_Toc46107915"/>
      <w:bookmarkStart w:id="2389" w:name="_Toc516329228"/>
      <w:bookmarkStart w:id="2390" w:name="_Toc50893479"/>
      <w:bookmarkStart w:id="2391" w:name="_Toc524092703"/>
      <w:bookmarkStart w:id="2392" w:name="_Toc21854780"/>
      <w:bookmarkStart w:id="2393" w:name="_Toc524092533"/>
      <w:bookmarkStart w:id="2394" w:name="_Toc524092626"/>
      <w:bookmarkStart w:id="2395" w:name="_Toc8845737"/>
      <w:bookmarkStart w:id="2396" w:name="_Toc509379910"/>
      <w:bookmarkStart w:id="2397" w:name="_Toc50985659"/>
      <w:bookmarkStart w:id="2398" w:name="_Toc70081326"/>
      <w:bookmarkStart w:id="2399" w:name="_Toc50895827"/>
      <w:bookmarkStart w:id="2400" w:name="_Toc8845664"/>
      <w:bookmarkStart w:id="2401" w:name="_Toc509111527"/>
      <w:bookmarkStart w:id="2402" w:name="_Toc67131251"/>
      <w:bookmarkStart w:id="2403" w:name="_Toc524089222"/>
      <w:bookmarkStart w:id="2404" w:name="_Toc50893604"/>
      <w:bookmarkStart w:id="2405" w:name="_Toc50893960"/>
      <w:bookmarkStart w:id="2406" w:name="_Toc50985482"/>
      <w:bookmarkStart w:id="2407" w:name="_Toc50985611"/>
      <w:bookmarkStart w:id="2408" w:name="_Toc8845577"/>
      <w:bookmarkStart w:id="2409" w:name="_Toc70081229"/>
      <w:bookmarkStart w:id="2410" w:name="_Toc50985743"/>
      <w:bookmarkStart w:id="2411" w:name="_Toc8845755"/>
      <w:bookmarkStart w:id="2412" w:name="_Toc524703776"/>
      <w:bookmarkStart w:id="2413" w:name="_Toc50893651"/>
      <w:bookmarkStart w:id="2414" w:name="_Toc52175479"/>
      <w:bookmarkStart w:id="2415" w:name="_Toc524087291"/>
      <w:bookmarkStart w:id="2416" w:name="_Toc509110774"/>
      <w:bookmarkStart w:id="2417" w:name="_Toc509111786"/>
      <w:bookmarkStart w:id="2418" w:name="_Toc516325292"/>
      <w:bookmarkStart w:id="2419" w:name="_Toc524703850"/>
      <w:bookmarkStart w:id="2420" w:name="_Toc524092806"/>
    </w:p>
    <w:p>
      <w:pPr>
        <w:pStyle w:val="4"/>
        <w:spacing w:line="360" w:lineRule="auto"/>
        <w:jc w:val="center"/>
        <w:rPr>
          <w:b w:val="0"/>
          <w:bCs/>
          <w:color w:val="000000" w:themeColor="text1"/>
          <w14:textFill>
            <w14:solidFill>
              <w14:schemeClr w14:val="tx1"/>
            </w14:solidFill>
          </w14:textFill>
        </w:rPr>
        <w:sectPr>
          <w:footerReference r:id="rId17" w:type="default"/>
          <w:pgSz w:w="11906" w:h="16838"/>
          <w:pgMar w:top="1247" w:right="1247" w:bottom="1247" w:left="1247" w:header="851" w:footer="992" w:gutter="0"/>
          <w:cols w:space="720" w:num="1"/>
          <w:titlePg/>
          <w:docGrid w:linePitch="312" w:charSpace="0"/>
        </w:sectPr>
      </w:pPr>
    </w:p>
    <w:p>
      <w:pPr>
        <w:pStyle w:val="4"/>
        <w:spacing w:line="360" w:lineRule="auto"/>
        <w:jc w:val="center"/>
        <w:rPr>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附件</w:t>
      </w:r>
      <w:r>
        <w:rPr>
          <w:b w:val="0"/>
          <w:bCs/>
          <w:color w:val="000000" w:themeColor="text1"/>
          <w14:textFill>
            <w14:solidFill>
              <w14:schemeClr w14:val="tx1"/>
            </w14:solidFill>
          </w14:textFill>
        </w:rPr>
        <w:t>5</w:t>
      </w:r>
      <w:r>
        <w:rPr>
          <w:rFonts w:hint="eastAsia"/>
          <w:b w:val="0"/>
          <w:bCs/>
          <w:color w:val="000000" w:themeColor="text1"/>
          <w14:textFill>
            <w14:solidFill>
              <w14:schemeClr w14:val="tx1"/>
            </w14:solidFill>
          </w14:textFill>
        </w:rPr>
        <w:t xml:space="preserve"> 合作</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r>
        <w:rPr>
          <w:rFonts w:hint="eastAsia"/>
          <w:b w:val="0"/>
          <w:bCs/>
          <w:color w:val="000000" w:themeColor="text1"/>
          <w14:textFill>
            <w14:solidFill>
              <w14:schemeClr w14:val="tx1"/>
            </w14:solidFill>
          </w14:textFill>
        </w:rPr>
        <w:t>需求偏离表</w:t>
      </w:r>
    </w:p>
    <w:p>
      <w:pPr>
        <w:pStyle w:val="76"/>
        <w:spacing w:line="360" w:lineRule="auto"/>
        <w:ind w:firstLine="220" w:firstLineChars="100"/>
        <w:rPr>
          <w:rFonts w:ascii="宋体" w:hAnsi="宋体" w:eastAsia="宋体" w:cs="宋体"/>
          <w:color w:val="000000" w:themeColor="text1"/>
          <w:sz w:val="22"/>
          <w:szCs w:val="22"/>
          <w14:textFill>
            <w14:solidFill>
              <w14:schemeClr w14:val="tx1"/>
            </w14:solidFill>
          </w14:textFill>
        </w:rPr>
      </w:pPr>
    </w:p>
    <w:p>
      <w:pPr>
        <w:pStyle w:val="76"/>
        <w:spacing w:line="360" w:lineRule="auto"/>
        <w:ind w:firstLine="220" w:firstLineChars="1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项目名称：                     项目编号：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rPr>
            </w:pPr>
            <w:r>
              <w:rPr>
                <w:color w:val="000000"/>
              </w:rPr>
              <w:t>序号</w:t>
            </w:r>
          </w:p>
        </w:tc>
        <w:tc>
          <w:tcPr>
            <w:tcW w:w="1482" w:type="dxa"/>
            <w:vAlign w:val="center"/>
          </w:tcPr>
          <w:p>
            <w:pPr>
              <w:adjustRightInd w:val="0"/>
              <w:snapToGrid w:val="0"/>
              <w:jc w:val="center"/>
              <w:rPr>
                <w:color w:val="000000"/>
              </w:rPr>
            </w:pPr>
            <w:r>
              <w:rPr>
                <w:rFonts w:hint="eastAsia" w:eastAsiaTheme="minorEastAsia"/>
                <w:color w:val="000000"/>
              </w:rPr>
              <w:t>遴选文件</w:t>
            </w:r>
            <w:r>
              <w:rPr>
                <w:color w:val="000000"/>
              </w:rPr>
              <w:t>文件条目号</w:t>
            </w:r>
          </w:p>
        </w:tc>
        <w:tc>
          <w:tcPr>
            <w:tcW w:w="2384" w:type="dxa"/>
            <w:vAlign w:val="center"/>
          </w:tcPr>
          <w:p>
            <w:pPr>
              <w:adjustRightInd w:val="0"/>
              <w:snapToGrid w:val="0"/>
              <w:jc w:val="center"/>
              <w:rPr>
                <w:color w:val="000000"/>
              </w:rPr>
            </w:pPr>
            <w:r>
              <w:rPr>
                <w:rFonts w:hint="eastAsia"/>
                <w:color w:val="000000"/>
              </w:rPr>
              <w:t>遴选</w:t>
            </w:r>
            <w:r>
              <w:rPr>
                <w:color w:val="000000"/>
              </w:rPr>
              <w:t>文件要求</w:t>
            </w:r>
          </w:p>
        </w:tc>
        <w:tc>
          <w:tcPr>
            <w:tcW w:w="2126" w:type="dxa"/>
            <w:vAlign w:val="center"/>
          </w:tcPr>
          <w:p>
            <w:pPr>
              <w:adjustRightInd w:val="0"/>
              <w:snapToGrid w:val="0"/>
              <w:jc w:val="center"/>
              <w:rPr>
                <w:color w:val="000000"/>
              </w:rPr>
            </w:pPr>
            <w:r>
              <w:rPr>
                <w:color w:val="000000"/>
              </w:rPr>
              <w:t>响应内容</w:t>
            </w:r>
          </w:p>
        </w:tc>
        <w:tc>
          <w:tcPr>
            <w:tcW w:w="1875" w:type="dxa"/>
            <w:vAlign w:val="center"/>
          </w:tcPr>
          <w:p>
            <w:pPr>
              <w:adjustRightInd w:val="0"/>
              <w:snapToGrid w:val="0"/>
              <w:jc w:val="center"/>
              <w:rPr>
                <w:color w:val="000000"/>
              </w:rPr>
            </w:pPr>
            <w:r>
              <w:rPr>
                <w:color w:val="000000"/>
              </w:rPr>
              <w:t>偏离情况</w:t>
            </w:r>
          </w:p>
          <w:p>
            <w:pPr>
              <w:adjustRightInd w:val="0"/>
              <w:snapToGrid w:val="0"/>
              <w:jc w:val="center"/>
              <w:rPr>
                <w:color w:val="000000"/>
              </w:rPr>
            </w:pPr>
            <w:r>
              <w:rPr>
                <w:color w:val="000000"/>
                <w:szCs w:val="21"/>
              </w:rPr>
              <w:t>（据实填写）</w:t>
            </w:r>
          </w:p>
        </w:tc>
        <w:tc>
          <w:tcPr>
            <w:tcW w:w="1009" w:type="dxa"/>
            <w:vAlign w:val="center"/>
          </w:tcPr>
          <w:p>
            <w:pPr>
              <w:adjustRightInd w:val="0"/>
              <w:snapToGrid w:val="0"/>
              <w:jc w:val="center"/>
              <w:rPr>
                <w:color w:val="000000"/>
              </w:rPr>
            </w:pPr>
            <w:r>
              <w:rPr>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rPr>
            </w:pPr>
          </w:p>
        </w:tc>
        <w:tc>
          <w:tcPr>
            <w:tcW w:w="1482" w:type="dxa"/>
            <w:vAlign w:val="center"/>
          </w:tcPr>
          <w:p>
            <w:pPr>
              <w:adjustRightInd w:val="0"/>
              <w:snapToGrid w:val="0"/>
              <w:jc w:val="center"/>
              <w:rPr>
                <w:color w:val="000000"/>
              </w:rPr>
            </w:pPr>
          </w:p>
        </w:tc>
        <w:tc>
          <w:tcPr>
            <w:tcW w:w="2384" w:type="dxa"/>
            <w:vAlign w:val="center"/>
          </w:tcPr>
          <w:p>
            <w:pPr>
              <w:adjustRightInd w:val="0"/>
              <w:snapToGrid w:val="0"/>
              <w:jc w:val="center"/>
              <w:rPr>
                <w:color w:val="000000"/>
              </w:rPr>
            </w:pPr>
          </w:p>
        </w:tc>
        <w:tc>
          <w:tcPr>
            <w:tcW w:w="2126" w:type="dxa"/>
            <w:vAlign w:val="center"/>
          </w:tcPr>
          <w:p>
            <w:pPr>
              <w:adjustRightInd w:val="0"/>
              <w:snapToGrid w:val="0"/>
              <w:jc w:val="center"/>
              <w:rPr>
                <w:color w:val="000000"/>
              </w:rPr>
            </w:pPr>
          </w:p>
        </w:tc>
        <w:tc>
          <w:tcPr>
            <w:tcW w:w="1875" w:type="dxa"/>
            <w:vAlign w:val="center"/>
          </w:tcPr>
          <w:p>
            <w:pPr>
              <w:adjustRightInd w:val="0"/>
              <w:snapToGrid w:val="0"/>
              <w:jc w:val="center"/>
              <w:rPr>
                <w:color w:val="000000"/>
              </w:rPr>
            </w:pPr>
          </w:p>
        </w:tc>
        <w:tc>
          <w:tcPr>
            <w:tcW w:w="1009" w:type="dxa"/>
            <w:vAlign w:val="center"/>
          </w:tcPr>
          <w:p>
            <w:pPr>
              <w:adjustRightInd w:val="0"/>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rPr>
            </w:pPr>
          </w:p>
        </w:tc>
        <w:tc>
          <w:tcPr>
            <w:tcW w:w="1482" w:type="dxa"/>
            <w:vAlign w:val="center"/>
          </w:tcPr>
          <w:p>
            <w:pPr>
              <w:adjustRightInd w:val="0"/>
              <w:snapToGrid w:val="0"/>
              <w:jc w:val="center"/>
              <w:rPr>
                <w:color w:val="000000"/>
              </w:rPr>
            </w:pPr>
          </w:p>
        </w:tc>
        <w:tc>
          <w:tcPr>
            <w:tcW w:w="2384" w:type="dxa"/>
            <w:vAlign w:val="center"/>
          </w:tcPr>
          <w:p>
            <w:pPr>
              <w:adjustRightInd w:val="0"/>
              <w:snapToGrid w:val="0"/>
              <w:jc w:val="center"/>
              <w:rPr>
                <w:color w:val="000000"/>
              </w:rPr>
            </w:pPr>
          </w:p>
        </w:tc>
        <w:tc>
          <w:tcPr>
            <w:tcW w:w="2126" w:type="dxa"/>
            <w:vAlign w:val="center"/>
          </w:tcPr>
          <w:p>
            <w:pPr>
              <w:adjustRightInd w:val="0"/>
              <w:snapToGrid w:val="0"/>
              <w:jc w:val="center"/>
              <w:rPr>
                <w:color w:val="000000"/>
              </w:rPr>
            </w:pPr>
          </w:p>
        </w:tc>
        <w:tc>
          <w:tcPr>
            <w:tcW w:w="1875" w:type="dxa"/>
            <w:vAlign w:val="center"/>
          </w:tcPr>
          <w:p>
            <w:pPr>
              <w:adjustRightInd w:val="0"/>
              <w:snapToGrid w:val="0"/>
              <w:jc w:val="center"/>
              <w:rPr>
                <w:color w:val="000000"/>
              </w:rPr>
            </w:pPr>
          </w:p>
        </w:tc>
        <w:tc>
          <w:tcPr>
            <w:tcW w:w="1009" w:type="dxa"/>
            <w:vAlign w:val="center"/>
          </w:tcPr>
          <w:p>
            <w:pPr>
              <w:adjustRightInd w:val="0"/>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rPr>
            </w:pPr>
          </w:p>
        </w:tc>
        <w:tc>
          <w:tcPr>
            <w:tcW w:w="1482" w:type="dxa"/>
            <w:vAlign w:val="center"/>
          </w:tcPr>
          <w:p>
            <w:pPr>
              <w:adjustRightInd w:val="0"/>
              <w:snapToGrid w:val="0"/>
              <w:jc w:val="center"/>
              <w:rPr>
                <w:color w:val="000000"/>
              </w:rPr>
            </w:pPr>
          </w:p>
        </w:tc>
        <w:tc>
          <w:tcPr>
            <w:tcW w:w="2384" w:type="dxa"/>
            <w:vAlign w:val="center"/>
          </w:tcPr>
          <w:p>
            <w:pPr>
              <w:adjustRightInd w:val="0"/>
              <w:snapToGrid w:val="0"/>
              <w:jc w:val="center"/>
              <w:rPr>
                <w:color w:val="000000"/>
              </w:rPr>
            </w:pPr>
          </w:p>
        </w:tc>
        <w:tc>
          <w:tcPr>
            <w:tcW w:w="2126" w:type="dxa"/>
            <w:vAlign w:val="center"/>
          </w:tcPr>
          <w:p>
            <w:pPr>
              <w:adjustRightInd w:val="0"/>
              <w:snapToGrid w:val="0"/>
              <w:jc w:val="center"/>
              <w:rPr>
                <w:color w:val="000000"/>
              </w:rPr>
            </w:pPr>
          </w:p>
        </w:tc>
        <w:tc>
          <w:tcPr>
            <w:tcW w:w="1875" w:type="dxa"/>
            <w:vAlign w:val="center"/>
          </w:tcPr>
          <w:p>
            <w:pPr>
              <w:adjustRightInd w:val="0"/>
              <w:snapToGrid w:val="0"/>
              <w:jc w:val="center"/>
              <w:rPr>
                <w:color w:val="000000"/>
              </w:rPr>
            </w:pPr>
          </w:p>
        </w:tc>
        <w:tc>
          <w:tcPr>
            <w:tcW w:w="1009" w:type="dxa"/>
            <w:vAlign w:val="center"/>
          </w:tcPr>
          <w:p>
            <w:pPr>
              <w:adjustRightInd w:val="0"/>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rPr>
            </w:pPr>
          </w:p>
        </w:tc>
        <w:tc>
          <w:tcPr>
            <w:tcW w:w="1482" w:type="dxa"/>
            <w:vAlign w:val="center"/>
          </w:tcPr>
          <w:p>
            <w:pPr>
              <w:adjustRightInd w:val="0"/>
              <w:snapToGrid w:val="0"/>
              <w:jc w:val="center"/>
              <w:rPr>
                <w:color w:val="000000"/>
              </w:rPr>
            </w:pPr>
          </w:p>
        </w:tc>
        <w:tc>
          <w:tcPr>
            <w:tcW w:w="2384" w:type="dxa"/>
            <w:vAlign w:val="center"/>
          </w:tcPr>
          <w:p>
            <w:pPr>
              <w:adjustRightInd w:val="0"/>
              <w:snapToGrid w:val="0"/>
              <w:jc w:val="center"/>
              <w:rPr>
                <w:color w:val="000000"/>
              </w:rPr>
            </w:pPr>
          </w:p>
        </w:tc>
        <w:tc>
          <w:tcPr>
            <w:tcW w:w="2126" w:type="dxa"/>
            <w:vAlign w:val="center"/>
          </w:tcPr>
          <w:p>
            <w:pPr>
              <w:adjustRightInd w:val="0"/>
              <w:snapToGrid w:val="0"/>
              <w:jc w:val="center"/>
              <w:rPr>
                <w:color w:val="000000"/>
              </w:rPr>
            </w:pPr>
          </w:p>
        </w:tc>
        <w:tc>
          <w:tcPr>
            <w:tcW w:w="1875" w:type="dxa"/>
            <w:vAlign w:val="center"/>
          </w:tcPr>
          <w:p>
            <w:pPr>
              <w:adjustRightInd w:val="0"/>
              <w:snapToGrid w:val="0"/>
              <w:jc w:val="center"/>
              <w:rPr>
                <w:color w:val="000000"/>
              </w:rPr>
            </w:pPr>
          </w:p>
        </w:tc>
        <w:tc>
          <w:tcPr>
            <w:tcW w:w="1009" w:type="dxa"/>
            <w:vAlign w:val="center"/>
          </w:tcPr>
          <w:p>
            <w:pPr>
              <w:adjustRightInd w:val="0"/>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rPr>
            </w:pPr>
          </w:p>
        </w:tc>
        <w:tc>
          <w:tcPr>
            <w:tcW w:w="1482" w:type="dxa"/>
            <w:vAlign w:val="center"/>
          </w:tcPr>
          <w:p>
            <w:pPr>
              <w:adjustRightInd w:val="0"/>
              <w:snapToGrid w:val="0"/>
              <w:jc w:val="center"/>
              <w:rPr>
                <w:color w:val="000000"/>
              </w:rPr>
            </w:pPr>
          </w:p>
        </w:tc>
        <w:tc>
          <w:tcPr>
            <w:tcW w:w="2384" w:type="dxa"/>
            <w:vAlign w:val="center"/>
          </w:tcPr>
          <w:p>
            <w:pPr>
              <w:adjustRightInd w:val="0"/>
              <w:snapToGrid w:val="0"/>
              <w:jc w:val="center"/>
              <w:rPr>
                <w:color w:val="000000"/>
              </w:rPr>
            </w:pPr>
          </w:p>
        </w:tc>
        <w:tc>
          <w:tcPr>
            <w:tcW w:w="2126" w:type="dxa"/>
            <w:vAlign w:val="center"/>
          </w:tcPr>
          <w:p>
            <w:pPr>
              <w:adjustRightInd w:val="0"/>
              <w:snapToGrid w:val="0"/>
              <w:jc w:val="center"/>
              <w:rPr>
                <w:color w:val="000000"/>
              </w:rPr>
            </w:pPr>
          </w:p>
        </w:tc>
        <w:tc>
          <w:tcPr>
            <w:tcW w:w="1875" w:type="dxa"/>
            <w:vAlign w:val="center"/>
          </w:tcPr>
          <w:p>
            <w:pPr>
              <w:adjustRightInd w:val="0"/>
              <w:snapToGrid w:val="0"/>
              <w:jc w:val="center"/>
              <w:rPr>
                <w:color w:val="000000"/>
              </w:rPr>
            </w:pPr>
          </w:p>
        </w:tc>
        <w:tc>
          <w:tcPr>
            <w:tcW w:w="1009" w:type="dxa"/>
            <w:vAlign w:val="center"/>
          </w:tcPr>
          <w:p>
            <w:pPr>
              <w:adjustRightInd w:val="0"/>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rPr>
            </w:pPr>
          </w:p>
        </w:tc>
        <w:tc>
          <w:tcPr>
            <w:tcW w:w="1482" w:type="dxa"/>
            <w:vAlign w:val="center"/>
          </w:tcPr>
          <w:p>
            <w:pPr>
              <w:adjustRightInd w:val="0"/>
              <w:snapToGrid w:val="0"/>
              <w:jc w:val="center"/>
              <w:rPr>
                <w:color w:val="000000"/>
              </w:rPr>
            </w:pPr>
          </w:p>
        </w:tc>
        <w:tc>
          <w:tcPr>
            <w:tcW w:w="2384" w:type="dxa"/>
            <w:vAlign w:val="center"/>
          </w:tcPr>
          <w:p>
            <w:pPr>
              <w:adjustRightInd w:val="0"/>
              <w:snapToGrid w:val="0"/>
              <w:jc w:val="center"/>
              <w:rPr>
                <w:color w:val="000000"/>
              </w:rPr>
            </w:pPr>
          </w:p>
        </w:tc>
        <w:tc>
          <w:tcPr>
            <w:tcW w:w="2126" w:type="dxa"/>
            <w:vAlign w:val="center"/>
          </w:tcPr>
          <w:p>
            <w:pPr>
              <w:adjustRightInd w:val="0"/>
              <w:snapToGrid w:val="0"/>
              <w:jc w:val="center"/>
              <w:rPr>
                <w:color w:val="000000"/>
              </w:rPr>
            </w:pPr>
          </w:p>
        </w:tc>
        <w:tc>
          <w:tcPr>
            <w:tcW w:w="1875" w:type="dxa"/>
            <w:vAlign w:val="center"/>
          </w:tcPr>
          <w:p>
            <w:pPr>
              <w:adjustRightInd w:val="0"/>
              <w:snapToGrid w:val="0"/>
              <w:jc w:val="center"/>
              <w:rPr>
                <w:color w:val="000000"/>
              </w:rPr>
            </w:pPr>
          </w:p>
        </w:tc>
        <w:tc>
          <w:tcPr>
            <w:tcW w:w="1009" w:type="dxa"/>
            <w:vAlign w:val="center"/>
          </w:tcPr>
          <w:p>
            <w:pPr>
              <w:adjustRightInd w:val="0"/>
              <w:snapToGrid w:val="0"/>
              <w:jc w:val="center"/>
              <w:rPr>
                <w:color w:val="000000"/>
              </w:rPr>
            </w:pPr>
          </w:p>
        </w:tc>
      </w:tr>
    </w:tbl>
    <w:p>
      <w:pPr>
        <w:pStyle w:val="76"/>
        <w:spacing w:line="360" w:lineRule="auto"/>
        <w:ind w:firstLine="220" w:firstLineChars="100"/>
        <w:rPr>
          <w:rFonts w:ascii="宋体" w:hAnsi="宋体" w:eastAsia="宋体" w:cs="宋体"/>
          <w:color w:val="000000" w:themeColor="text1"/>
          <w:sz w:val="22"/>
          <w:szCs w:val="22"/>
          <w14:textFill>
            <w14:solidFill>
              <w14:schemeClr w14:val="tx1"/>
            </w14:solidFill>
          </w14:textFill>
        </w:rPr>
      </w:pPr>
    </w:p>
    <w:p>
      <w:pPr>
        <w:pStyle w:val="76"/>
        <w:spacing w:line="360" w:lineRule="auto"/>
        <w:ind w:firstLine="440" w:firstLineChars="200"/>
        <w:rPr>
          <w:rFonts w:eastAsiaTheme="minorEastAsia"/>
          <w:color w:val="000000"/>
        </w:rPr>
      </w:pPr>
      <w:r>
        <w:rPr>
          <w:rFonts w:hint="eastAsia" w:eastAsia="宋体" w:cs="宋体"/>
          <w:color w:val="000000" w:themeColor="text1"/>
          <w:sz w:val="22"/>
          <w:szCs w:val="22"/>
          <w14:textFill>
            <w14:solidFill>
              <w14:schemeClr w14:val="tx1"/>
            </w14:solidFill>
          </w14:textFill>
        </w:rPr>
        <w:t>注：</w:t>
      </w:r>
      <w:r>
        <w:rPr>
          <w:color w:val="000000"/>
        </w:rPr>
        <w:t xml:space="preserve"> </w:t>
      </w:r>
    </w:p>
    <w:p>
      <w:pPr>
        <w:pStyle w:val="76"/>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遴选</w:t>
      </w:r>
      <w:r>
        <w:rPr>
          <w:rFonts w:ascii="宋体" w:hAnsi="宋体" w:eastAsia="宋体" w:cs="宋体"/>
          <w:color w:val="000000" w:themeColor="text1"/>
          <w:sz w:val="22"/>
          <w:szCs w:val="22"/>
          <w14:textFill>
            <w14:solidFill>
              <w14:schemeClr w14:val="tx1"/>
            </w14:solidFill>
          </w14:textFill>
        </w:rPr>
        <w:t>文件中的所有商务、技术要求，除本表所列明的所有偏离外，均视作</w:t>
      </w:r>
      <w:r>
        <w:rPr>
          <w:rFonts w:hint="eastAsia" w:ascii="宋体" w:hAnsi="宋体" w:eastAsia="宋体" w:cs="宋体"/>
          <w:color w:val="000000" w:themeColor="text1"/>
          <w:sz w:val="22"/>
          <w:szCs w:val="22"/>
          <w14:textFill>
            <w14:solidFill>
              <w14:schemeClr w14:val="tx1"/>
            </w14:solidFill>
          </w14:textFill>
        </w:rPr>
        <w:t>合作方</w:t>
      </w:r>
      <w:r>
        <w:rPr>
          <w:rFonts w:ascii="宋体" w:hAnsi="宋体" w:eastAsia="宋体" w:cs="宋体"/>
          <w:color w:val="000000" w:themeColor="text1"/>
          <w:sz w:val="22"/>
          <w:szCs w:val="22"/>
          <w14:textFill>
            <w14:solidFill>
              <w14:schemeClr w14:val="tx1"/>
            </w14:solidFill>
          </w14:textFill>
        </w:rPr>
        <w:t>已对之理解和响应。此表中若无任何文字说明，内容为空白的响应无效。</w:t>
      </w:r>
    </w:p>
    <w:p>
      <w:pPr>
        <w:pStyle w:val="76"/>
        <w:spacing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w:t>
      </w:r>
      <w:r>
        <w:rPr>
          <w:rFonts w:hint="eastAsia" w:ascii="宋体" w:hAnsi="宋体" w:eastAsia="宋体" w:cs="宋体"/>
          <w:color w:val="000000" w:themeColor="text1"/>
          <w:sz w:val="22"/>
          <w:szCs w:val="22"/>
          <w14:textFill>
            <w14:solidFill>
              <w14:schemeClr w14:val="tx1"/>
            </w14:solidFill>
          </w14:textFill>
        </w:rPr>
        <w:t>“偏离情况”列应据实填写“正偏离”或“负偏离”或“无偏离”。</w:t>
      </w:r>
    </w:p>
    <w:p>
      <w:pPr>
        <w:pStyle w:val="175"/>
        <w:spacing w:line="360" w:lineRule="auto"/>
        <w:ind w:firstLine="420"/>
        <w:rPr>
          <w:rFonts w:eastAsia="宋体" w:cs="宋体"/>
          <w:color w:val="000000" w:themeColor="text1"/>
          <w:sz w:val="22"/>
          <w:szCs w:val="22"/>
          <w14:textFill>
            <w14:solidFill>
              <w14:schemeClr w14:val="tx1"/>
            </w14:solidFill>
          </w14:textFill>
        </w:rPr>
      </w:pPr>
    </w:p>
    <w:p>
      <w:pPr>
        <w:pStyle w:val="390"/>
        <w:spacing w:line="360" w:lineRule="auto"/>
        <w:rPr>
          <w:rFonts w:ascii="宋体" w:hAnsi="宋体" w:eastAsia="宋体" w:cs="宋体"/>
          <w:color w:val="000000" w:themeColor="text1"/>
          <w:sz w:val="22"/>
          <w:szCs w:val="22"/>
          <w14:textFill>
            <w14:solidFill>
              <w14:schemeClr w14:val="tx1"/>
            </w14:solidFill>
          </w14:textFill>
        </w:rPr>
      </w:pPr>
    </w:p>
    <w:p>
      <w:pPr>
        <w:spacing w:line="360" w:lineRule="auto"/>
        <w:rPr>
          <w:color w:val="000000" w:themeColor="text1"/>
          <w:sz w:val="22"/>
          <w:szCs w:val="22"/>
          <w14:textFill>
            <w14:solidFill>
              <w14:schemeClr w14:val="tx1"/>
            </w14:solidFill>
          </w14:textFill>
        </w:rPr>
      </w:pPr>
      <w:bookmarkStart w:id="2421" w:name="_Toc184437997"/>
      <w:bookmarkStart w:id="2422" w:name="_Toc80582215"/>
      <w:bookmarkStart w:id="2423" w:name="_Toc185326904"/>
      <w:bookmarkStart w:id="2424" w:name="_Toc82485153"/>
      <w:bookmarkStart w:id="2425" w:name="_Toc82328645"/>
      <w:bookmarkStart w:id="2426" w:name="_Toc82246209"/>
      <w:bookmarkStart w:id="2427" w:name="_Toc82246260"/>
      <w:r>
        <w:rPr>
          <w:rFonts w:hint="eastAsia" w:ascii="宋体" w:hAnsi="宋体" w:eastAsia="宋体" w:cs="宋体"/>
          <w:color w:val="000000" w:themeColor="text1"/>
          <w:sz w:val="22"/>
          <w:szCs w:val="22"/>
          <w14:textFill>
            <w14:solidFill>
              <w14:schemeClr w14:val="tx1"/>
            </w14:solidFill>
          </w14:textFill>
        </w:rPr>
        <w:t>合作方名称（加盖公章）：</w:t>
      </w:r>
      <w:r>
        <w:rPr>
          <w:color w:val="000000" w:themeColor="text1"/>
          <w:sz w:val="22"/>
          <w:szCs w:val="22"/>
          <w14:textFill>
            <w14:solidFill>
              <w14:schemeClr w14:val="tx1"/>
            </w14:solidFill>
          </w14:textFill>
        </w:rPr>
        <w:t>____________</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日期：</w:t>
      </w:r>
      <w:r>
        <w:rPr>
          <w:color w:val="000000" w:themeColor="text1"/>
          <w:sz w:val="22"/>
          <w:szCs w:val="22"/>
          <w14:textFill>
            <w14:solidFill>
              <w14:schemeClr w14:val="tx1"/>
            </w14:solidFill>
          </w14:textFill>
        </w:rPr>
        <w:t>_____</w:t>
      </w:r>
      <w:r>
        <w:rPr>
          <w:rFonts w:hint="eastAsia" w:ascii="宋体" w:hAnsi="宋体" w:eastAsia="宋体" w:cs="宋体"/>
          <w:color w:val="000000" w:themeColor="text1"/>
          <w:sz w:val="22"/>
          <w:szCs w:val="22"/>
          <w14:textFill>
            <w14:solidFill>
              <w14:schemeClr w14:val="tx1"/>
            </w14:solidFill>
          </w14:textFill>
        </w:rPr>
        <w:t>年</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日</w:t>
      </w:r>
    </w:p>
    <w:p>
      <w:pPr>
        <w:snapToGrid w:val="0"/>
        <w:spacing w:after="120" w:line="360" w:lineRule="auto"/>
        <w:jc w:val="right"/>
        <w:rPr>
          <w:rFonts w:ascii="宋体" w:hAnsi="宋体" w:eastAsia="宋体" w:cs="宋体"/>
          <w:color w:val="000000" w:themeColor="text1"/>
          <w:sz w:val="22"/>
          <w:szCs w:val="22"/>
          <w14:textFill>
            <w14:solidFill>
              <w14:schemeClr w14:val="tx1"/>
            </w14:solidFill>
          </w14:textFill>
        </w:rPr>
        <w:sectPr>
          <w:pgSz w:w="11906" w:h="16838"/>
          <w:pgMar w:top="1247" w:right="1247" w:bottom="1247" w:left="1247" w:header="851" w:footer="992" w:gutter="0"/>
          <w:cols w:space="720" w:num="1"/>
          <w:titlePg/>
          <w:docGrid w:linePitch="312" w:charSpace="0"/>
        </w:sectPr>
      </w:pPr>
    </w:p>
    <w:p>
      <w:pPr>
        <w:pStyle w:val="4"/>
        <w:spacing w:before="260" w:after="260" w:line="415" w:lineRule="auto"/>
        <w:jc w:val="center"/>
        <w:rPr>
          <w:rFonts w:eastAsia="Arial"/>
          <w:color w:val="000000" w:themeColor="text1"/>
          <w:sz w:val="30"/>
          <w:szCs w:val="30"/>
          <w14:textFill>
            <w14:solidFill>
              <w14:schemeClr w14:val="tx1"/>
            </w14:solidFill>
          </w14:textFill>
        </w:rPr>
      </w:pPr>
      <w:bookmarkStart w:id="2428" w:name="_Toc462998491"/>
      <w:bookmarkStart w:id="2429" w:name="_Toc28838"/>
      <w:bookmarkStart w:id="2430" w:name="_Toc459634870"/>
      <w:bookmarkStart w:id="2431" w:name="_Toc458755354"/>
      <w:bookmarkStart w:id="2432" w:name="_Toc458755158"/>
      <w:bookmarkStart w:id="2433" w:name="_Toc25644"/>
      <w:bookmarkStart w:id="2434" w:name="_Toc458756454"/>
      <w:bookmarkStart w:id="2435" w:name="_Toc978"/>
      <w:bookmarkStart w:id="2436" w:name="_Toc17305"/>
      <w:bookmarkStart w:id="2437" w:name="_Toc464495369"/>
      <w:bookmarkStart w:id="2438" w:name="_Toc16732"/>
      <w:bookmarkStart w:id="2439" w:name="_Toc458764500"/>
      <w:bookmarkStart w:id="2440" w:name="_Toc458755949"/>
      <w:bookmarkStart w:id="2441" w:name="_Toc30390"/>
      <w:bookmarkStart w:id="2442" w:name="_Toc6361"/>
      <w:bookmarkStart w:id="2443" w:name="_Toc458764580"/>
      <w:bookmarkStart w:id="2444" w:name="_Toc9587691"/>
      <w:bookmarkStart w:id="2445" w:name="_Toc21675"/>
      <w:bookmarkStart w:id="2446" w:name="_Toc27779"/>
      <w:bookmarkStart w:id="2447" w:name="_Toc458755210"/>
      <w:bookmarkStart w:id="2448" w:name="_Toc24497"/>
      <w:bookmarkStart w:id="2449" w:name="_Toc19335"/>
      <w:bookmarkStart w:id="2450" w:name="_Toc21625"/>
      <w:bookmarkStart w:id="2451" w:name="_Toc18587160"/>
      <w:bookmarkStart w:id="2452" w:name="_Toc459741399"/>
      <w:bookmarkStart w:id="2453" w:name="_Toc459022997"/>
      <w:bookmarkStart w:id="2454" w:name="_Toc18587054"/>
      <w:bookmarkStart w:id="2455" w:name="_Toc459022928"/>
      <w:bookmarkStart w:id="2456" w:name="_Toc465949403"/>
      <w:bookmarkStart w:id="2457" w:name="_Toc18586997"/>
      <w:r>
        <w:rPr>
          <w:rFonts w:hAnsi="黑体"/>
          <w:b w:val="0"/>
          <w:color w:val="000000" w:themeColor="text1"/>
          <w14:textFill>
            <w14:solidFill>
              <w14:schemeClr w14:val="tx1"/>
            </w14:solidFill>
          </w14:textFill>
        </w:rPr>
        <w:t xml:space="preserve">附件6 </w:t>
      </w:r>
      <w:r>
        <w:rPr>
          <w:rFonts w:hint="eastAsia" w:hAnsi="黑体"/>
          <w:b w:val="0"/>
          <w:color w:val="000000" w:themeColor="text1"/>
          <w14:textFill>
            <w14:solidFill>
              <w14:schemeClr w14:val="tx1"/>
            </w14:solidFill>
          </w14:textFill>
        </w:rPr>
        <w:t>法定代表人身份证明或法定代表人授权书</w:t>
      </w:r>
      <w:r>
        <w:rPr>
          <w:rFonts w:hAnsi="黑体"/>
          <w:b w:val="0"/>
          <w:color w:val="000000" w:themeColor="text1"/>
          <w14:textFill>
            <w14:solidFill>
              <w14:schemeClr w14:val="tx1"/>
            </w14:solidFill>
          </w14:textFill>
        </w:rPr>
        <w:t>格式</w:t>
      </w:r>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p>
    <w:p>
      <w:pPr>
        <w:jc w:val="left"/>
        <w:rPr>
          <w:rFonts w:ascii="宋体" w:hAnsi="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6.1</w:t>
      </w:r>
      <w:r>
        <w:rPr>
          <w:rFonts w:hint="eastAsia" w:ascii="宋体" w:hAnsi="宋体" w:cs="宋体"/>
          <w:b/>
          <w:color w:val="000000" w:themeColor="text1"/>
          <w:szCs w:val="21"/>
          <w14:textFill>
            <w14:solidFill>
              <w14:schemeClr w14:val="tx1"/>
            </w14:solidFill>
          </w14:textFill>
        </w:rPr>
        <w:t>法定代表人签署</w:t>
      </w:r>
      <w:r>
        <w:rPr>
          <w:rFonts w:hint="eastAsia" w:ascii="宋体" w:hAnsi="宋体" w:eastAsia="宋体" w:cs="宋体"/>
          <w:b/>
          <w:color w:val="000000" w:themeColor="text1"/>
          <w:szCs w:val="21"/>
          <w14:textFill>
            <w14:solidFill>
              <w14:schemeClr w14:val="tx1"/>
            </w14:solidFill>
          </w14:textFill>
        </w:rPr>
        <w:t>响应文件</w:t>
      </w:r>
      <w:r>
        <w:rPr>
          <w:rFonts w:hint="eastAsia" w:ascii="宋体" w:hAnsi="宋体" w:cs="宋体"/>
          <w:b/>
          <w:color w:val="000000" w:themeColor="text1"/>
          <w:szCs w:val="21"/>
          <w14:textFill>
            <w14:solidFill>
              <w14:schemeClr w14:val="tx1"/>
            </w14:solidFill>
          </w14:textFill>
        </w:rPr>
        <w:t>时须填写法定代表人身份证明：</w:t>
      </w:r>
    </w:p>
    <w:p>
      <w:pPr>
        <w:pStyle w:val="28"/>
        <w:spacing w:line="360" w:lineRule="auto"/>
        <w:jc w:val="center"/>
        <w:rPr>
          <w:rFonts w:cs="宋体"/>
          <w:b/>
          <w:bCs/>
          <w:color w:val="000000" w:themeColor="text1"/>
          <w14:textFill>
            <w14:solidFill>
              <w14:schemeClr w14:val="tx1"/>
            </w14:solidFill>
          </w14:textFill>
        </w:rPr>
      </w:pPr>
    </w:p>
    <w:p>
      <w:pPr>
        <w:pStyle w:val="28"/>
        <w:spacing w:line="360" w:lineRule="auto"/>
        <w:jc w:val="center"/>
        <w:rPr>
          <w:rFonts w:cs="宋体"/>
          <w:b/>
          <w:bCs/>
          <w:color w:val="000000" w:themeColor="text1"/>
          <w14:textFill>
            <w14:solidFill>
              <w14:schemeClr w14:val="tx1"/>
            </w14:solidFill>
          </w14:textFill>
        </w:rPr>
      </w:pPr>
    </w:p>
    <w:p>
      <w:pPr>
        <w:pStyle w:val="28"/>
        <w:spacing w:line="360" w:lineRule="auto"/>
        <w:jc w:val="center"/>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法定代表人身份证明</w:t>
      </w:r>
    </w:p>
    <w:p>
      <w:pPr>
        <w:pStyle w:val="28"/>
        <w:spacing w:line="360" w:lineRule="auto"/>
        <w:rPr>
          <w:rFonts w:cs="宋体"/>
          <w:color w:val="000000" w:themeColor="text1"/>
          <w14:textFill>
            <w14:solidFill>
              <w14:schemeClr w14:val="tx1"/>
            </w14:solidFill>
          </w14:textFill>
        </w:rPr>
      </w:pPr>
    </w:p>
    <w:p>
      <w:pPr>
        <w:pStyle w:val="28"/>
        <w:spacing w:line="360" w:lineRule="auto"/>
        <w:rPr>
          <w:rFonts w:eastAsia="宋体" w:cs="宋体"/>
          <w:color w:val="000000" w:themeColor="text1"/>
          <w:sz w:val="24"/>
          <w:szCs w:val="24"/>
          <w14:textFill>
            <w14:solidFill>
              <w14:schemeClr w14:val="tx1"/>
            </w14:solidFill>
          </w14:textFill>
        </w:rPr>
      </w:pPr>
    </w:p>
    <w:p>
      <w:pPr>
        <w:pStyle w:val="28"/>
        <w:spacing w:line="360" w:lineRule="auto"/>
        <w:rPr>
          <w:rFonts w:eastAsia="宋体" w:cs="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合作方名称： </w:t>
      </w:r>
      <w:r>
        <w:rPr>
          <w:rFonts w:hint="eastAsia" w:eastAsia="宋体" w:cs="宋体"/>
          <w:color w:val="000000" w:themeColor="text1"/>
          <w:sz w:val="24"/>
          <w:szCs w:val="24"/>
          <w:u w:val="single"/>
          <w14:textFill>
            <w14:solidFill>
              <w14:schemeClr w14:val="tx1"/>
            </w14:solidFill>
          </w14:textFill>
        </w:rPr>
        <w:t xml:space="preserve">                 </w:t>
      </w:r>
    </w:p>
    <w:p>
      <w:pPr>
        <w:pStyle w:val="28"/>
        <w:spacing w:line="360" w:lineRule="auto"/>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单位性质：</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w:t>
      </w:r>
    </w:p>
    <w:p>
      <w:pPr>
        <w:pStyle w:val="28"/>
        <w:spacing w:line="360" w:lineRule="auto"/>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成立时间：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年</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月 </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日 </w:t>
      </w:r>
    </w:p>
    <w:p>
      <w:pPr>
        <w:pStyle w:val="28"/>
        <w:spacing w:line="360" w:lineRule="auto"/>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姓名：</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性别：</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年龄：</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职务：</w:t>
      </w:r>
      <w:r>
        <w:rPr>
          <w:rFonts w:hint="eastAsia"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w:t>
      </w:r>
    </w:p>
    <w:p>
      <w:pPr>
        <w:pStyle w:val="28"/>
        <w:spacing w:line="360" w:lineRule="auto"/>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系  </w:t>
      </w:r>
      <w:r>
        <w:rPr>
          <w:rFonts w:hint="eastAsia" w:eastAsia="宋体" w:cs="宋体"/>
          <w:color w:val="000000" w:themeColor="text1"/>
          <w:sz w:val="24"/>
          <w:szCs w:val="24"/>
          <w:u w:val="single"/>
          <w14:textFill>
            <w14:solidFill>
              <w14:schemeClr w14:val="tx1"/>
            </w14:solidFill>
          </w14:textFill>
        </w:rPr>
        <w:t xml:space="preserve">（合作方名称） </w:t>
      </w:r>
      <w:r>
        <w:rPr>
          <w:rFonts w:hint="eastAsia" w:eastAsia="宋体" w:cs="宋体"/>
          <w:color w:val="000000" w:themeColor="text1"/>
          <w:sz w:val="24"/>
          <w:szCs w:val="24"/>
          <w14:textFill>
            <w14:solidFill>
              <w14:schemeClr w14:val="tx1"/>
            </w14:solidFill>
          </w14:textFill>
        </w:rPr>
        <w:t xml:space="preserve">的法定代表人。 </w:t>
      </w:r>
    </w:p>
    <w:p>
      <w:pPr>
        <w:pStyle w:val="28"/>
        <w:spacing w:line="360" w:lineRule="auto"/>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特此证明。 </w:t>
      </w:r>
    </w:p>
    <w:p>
      <w:pPr>
        <w:pStyle w:val="28"/>
        <w:spacing w:line="360" w:lineRule="auto"/>
        <w:rPr>
          <w:rFonts w:cs="宋体"/>
          <w:color w:val="000000" w:themeColor="text1"/>
          <w14:textFill>
            <w14:solidFill>
              <w14:schemeClr w14:val="tx1"/>
            </w14:solidFill>
          </w14:textFill>
        </w:rPr>
      </w:pPr>
    </w:p>
    <w:p>
      <w:pPr>
        <w:pStyle w:val="28"/>
        <w:spacing w:line="360" w:lineRule="auto"/>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 xml:space="preserve">附：法定代表人的身份证（正反面复印件） </w:t>
      </w:r>
    </w:p>
    <w:p>
      <w:pPr>
        <w:pStyle w:val="28"/>
        <w:spacing w:line="360"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  </w:t>
      </w:r>
    </w:p>
    <w:p>
      <w:pPr>
        <w:pStyle w:val="28"/>
        <w:spacing w:line="360" w:lineRule="auto"/>
        <w:rPr>
          <w:rFonts w:cs="宋体"/>
          <w:color w:val="000000" w:themeColor="text1"/>
          <w14:textFill>
            <w14:solidFill>
              <w14:schemeClr w14:val="tx1"/>
            </w14:solidFill>
          </w14:textFill>
        </w:rPr>
      </w:pPr>
    </w:p>
    <w:p>
      <w:pPr>
        <w:pStyle w:val="28"/>
        <w:spacing w:line="360" w:lineRule="auto"/>
        <w:rPr>
          <w:rFonts w:cs="宋体"/>
          <w:color w:val="000000" w:themeColor="text1"/>
          <w14:textFill>
            <w14:solidFill>
              <w14:schemeClr w14:val="tx1"/>
            </w14:solidFill>
          </w14:textFill>
        </w:rPr>
      </w:pPr>
    </w:p>
    <w:p>
      <w:pPr>
        <w:pStyle w:val="28"/>
        <w:spacing w:line="360" w:lineRule="auto"/>
        <w:rPr>
          <w:rFonts w:cs="宋体"/>
          <w:color w:val="000000" w:themeColor="text1"/>
          <w14:textFill>
            <w14:solidFill>
              <w14:schemeClr w14:val="tx1"/>
            </w14:solidFill>
          </w14:textFill>
        </w:rPr>
      </w:pPr>
    </w:p>
    <w:p>
      <w:pPr>
        <w:pStyle w:val="28"/>
        <w:spacing w:line="360" w:lineRule="auto"/>
        <w:rPr>
          <w:rFonts w:cs="宋体"/>
          <w:color w:val="000000" w:themeColor="text1"/>
          <w14:textFill>
            <w14:solidFill>
              <w14:schemeClr w14:val="tx1"/>
            </w14:solidFill>
          </w14:textFill>
        </w:rPr>
      </w:pPr>
    </w:p>
    <w:p>
      <w:pPr>
        <w:pStyle w:val="28"/>
        <w:spacing w:line="360" w:lineRule="auto"/>
        <w:rPr>
          <w:rFonts w:cs="宋体"/>
          <w:color w:val="000000" w:themeColor="text1"/>
          <w14:textFill>
            <w14:solidFill>
              <w14:schemeClr w14:val="tx1"/>
            </w14:solidFill>
          </w14:textFill>
        </w:rPr>
      </w:pPr>
    </w:p>
    <w:p>
      <w:pPr>
        <w:pStyle w:val="28"/>
        <w:spacing w:line="360" w:lineRule="auto"/>
        <w:rPr>
          <w:rFonts w:cs="宋体"/>
          <w:color w:val="000000" w:themeColor="text1"/>
          <w14:textFill>
            <w14:solidFill>
              <w14:schemeClr w14:val="tx1"/>
            </w14:solidFill>
          </w14:textFill>
        </w:rPr>
      </w:pPr>
    </w:p>
    <w:p>
      <w:pPr>
        <w:pStyle w:val="28"/>
        <w:spacing w:line="360" w:lineRule="auto"/>
        <w:rPr>
          <w:rFonts w:cs="宋体"/>
          <w:color w:val="000000" w:themeColor="text1"/>
          <w14:textFill>
            <w14:solidFill>
              <w14:schemeClr w14:val="tx1"/>
            </w14:solidFill>
          </w14:textFill>
        </w:rPr>
      </w:pPr>
    </w:p>
    <w:p>
      <w:pPr>
        <w:pStyle w:val="28"/>
        <w:spacing w:line="360" w:lineRule="auto"/>
        <w:rPr>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合作方名称（加盖公章）：</w:t>
      </w:r>
      <w:r>
        <w:rPr>
          <w:color w:val="000000" w:themeColor="text1"/>
          <w14:textFill>
            <w14:solidFill>
              <w14:schemeClr w14:val="tx1"/>
            </w14:solidFill>
          </w14:textFill>
        </w:rPr>
        <w:t>____________</w:t>
      </w:r>
    </w:p>
    <w:p>
      <w:pPr>
        <w:pStyle w:val="28"/>
        <w:spacing w:line="360" w:lineRule="auto"/>
        <w:rPr>
          <w:rFonts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日期：</w:t>
      </w:r>
      <w:r>
        <w:rPr>
          <w:color w:val="000000" w:themeColor="text1"/>
          <w14:textFill>
            <w14:solidFill>
              <w14:schemeClr w14:val="tx1"/>
            </w14:solidFill>
          </w14:textFill>
        </w:rPr>
        <w:t>_____</w:t>
      </w:r>
      <w:r>
        <w:rPr>
          <w:rFonts w:hint="eastAsia" w:eastAsia="宋体" w:cs="宋体"/>
          <w:color w:val="000000" w:themeColor="text1"/>
          <w14:textFill>
            <w14:solidFill>
              <w14:schemeClr w14:val="tx1"/>
            </w14:solidFill>
          </w14:textFill>
        </w:rPr>
        <w:t>年</w:t>
      </w:r>
      <w:r>
        <w:rPr>
          <w:color w:val="000000" w:themeColor="text1"/>
          <w14:textFill>
            <w14:solidFill>
              <w14:schemeClr w14:val="tx1"/>
            </w14:solidFill>
          </w14:textFill>
        </w:rPr>
        <w:t>______</w:t>
      </w:r>
      <w:r>
        <w:rPr>
          <w:rFonts w:hint="eastAsia" w:eastAsia="宋体" w:cs="宋体"/>
          <w:color w:val="000000" w:themeColor="text1"/>
          <w14:textFill>
            <w14:solidFill>
              <w14:schemeClr w14:val="tx1"/>
            </w14:solidFill>
          </w14:textFill>
        </w:rPr>
        <w:t>月</w:t>
      </w:r>
      <w:r>
        <w:rPr>
          <w:color w:val="000000" w:themeColor="text1"/>
          <w14:textFill>
            <w14:solidFill>
              <w14:schemeClr w14:val="tx1"/>
            </w14:solidFill>
          </w14:textFill>
        </w:rPr>
        <w:t>______</w:t>
      </w:r>
      <w:r>
        <w:rPr>
          <w:rFonts w:hint="eastAsia" w:eastAsia="宋体" w:cs="宋体"/>
          <w:color w:val="000000" w:themeColor="text1"/>
          <w14:textFill>
            <w14:solidFill>
              <w14:schemeClr w14:val="tx1"/>
            </w14:solidFill>
          </w14:textFill>
        </w:rPr>
        <w:t>日</w:t>
      </w:r>
    </w:p>
    <w:p>
      <w:pPr>
        <w:rPr>
          <w:rFonts w:eastAsia="宋体"/>
        </w:rPr>
      </w:pPr>
    </w:p>
    <w:p>
      <w:pPr>
        <w:rPr>
          <w:rFonts w:eastAsia="宋体"/>
          <w:color w:val="000000" w:themeColor="text1"/>
          <w14:textFill>
            <w14:solidFill>
              <w14:schemeClr w14:val="tx1"/>
            </w14:solidFill>
          </w14:textFill>
        </w:rPr>
      </w:pPr>
    </w:p>
    <w:p>
      <w:pPr>
        <w:pStyle w:val="4"/>
        <w:spacing w:line="360" w:lineRule="auto"/>
        <w:rPr>
          <w:rFonts w:ascii="宋体" w:hAnsi="宋体" w:eastAsia="宋体" w:cs="宋体"/>
          <w:color w:val="000000" w:themeColor="text1"/>
          <w:sz w:val="21"/>
          <w:szCs w:val="21"/>
          <w14:textFill>
            <w14:solidFill>
              <w14:schemeClr w14:val="tx1"/>
            </w14:solidFill>
          </w14:textFill>
        </w:rPr>
        <w:sectPr>
          <w:pgSz w:w="11907" w:h="16840"/>
          <w:pgMar w:top="1440" w:right="1797" w:bottom="1440" w:left="1797" w:header="851" w:footer="851" w:gutter="0"/>
          <w:cols w:space="720" w:num="1"/>
          <w:docGrid w:linePitch="462" w:charSpace="0"/>
        </w:sectPr>
      </w:pPr>
    </w:p>
    <w:p>
      <w:pPr>
        <w:rPr>
          <w:rFonts w:eastAsia="宋体"/>
          <w:color w:val="000000" w:themeColor="text1"/>
          <w14:textFill>
            <w14:solidFill>
              <w14:schemeClr w14:val="tx1"/>
            </w14:solidFill>
          </w14:textFill>
        </w:rPr>
        <w:sectPr>
          <w:type w:val="continuous"/>
          <w:pgSz w:w="11907" w:h="16840"/>
          <w:pgMar w:top="1440" w:right="1797" w:bottom="1440" w:left="1797" w:header="851" w:footer="851" w:gutter="0"/>
          <w:cols w:space="720" w:num="1"/>
          <w:docGrid w:linePitch="462" w:charSpace="0"/>
        </w:sectPr>
      </w:pPr>
    </w:p>
    <w:p>
      <w:pPr>
        <w:jc w:val="lef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6.2非法定代表人签署遴选文件时须填写法定代表人授权书：</w:t>
      </w:r>
    </w:p>
    <w:p>
      <w:pPr>
        <w:rPr>
          <w:rFonts w:eastAsia="宋体"/>
          <w:color w:val="000000" w:themeColor="text1"/>
          <w14:textFill>
            <w14:solidFill>
              <w14:schemeClr w14:val="tx1"/>
            </w14:solidFill>
          </w14:textFill>
        </w:rPr>
      </w:pPr>
    </w:p>
    <w:p>
      <w:pPr>
        <w:jc w:val="center"/>
        <w:rPr>
          <w:rFonts w:eastAsia="宋体"/>
          <w:b/>
          <w:color w:val="000000" w:themeColor="text1"/>
          <w14:textFill>
            <w14:solidFill>
              <w14:schemeClr w14:val="tx1"/>
            </w14:solidFill>
          </w14:textFill>
        </w:rPr>
      </w:pPr>
      <w:r>
        <w:rPr>
          <w:rFonts w:hint="eastAsia" w:eastAsia="宋体"/>
          <w:b/>
          <w:color w:val="000000" w:themeColor="text1"/>
          <w14:textFill>
            <w14:solidFill>
              <w14:schemeClr w14:val="tx1"/>
            </w14:solidFill>
          </w14:textFill>
        </w:rPr>
        <w:t>授权委托书（格式，原件）</w:t>
      </w:r>
    </w:p>
    <w:p>
      <w:pPr>
        <w:pStyle w:val="28"/>
        <w:spacing w:line="360" w:lineRule="auto"/>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 xml:space="preserve">    </w:t>
      </w:r>
    </w:p>
    <w:p>
      <w:pPr>
        <w:pStyle w:val="28"/>
        <w:tabs>
          <w:tab w:val="left" w:pos="5580"/>
        </w:tabs>
        <w:spacing w:line="360" w:lineRule="auto"/>
        <w:rPr>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本人</w:t>
      </w:r>
      <w:r>
        <w:rPr>
          <w:color w:val="000000" w:themeColor="text1"/>
          <w:sz w:val="24"/>
          <w:szCs w:val="24"/>
          <w14:textFill>
            <w14:solidFill>
              <w14:schemeClr w14:val="tx1"/>
            </w14:solidFill>
          </w14:textFill>
        </w:rPr>
        <w:t>_______</w:t>
      </w:r>
      <w:r>
        <w:rPr>
          <w:rFonts w:hint="eastAsia" w:eastAsia="宋体" w:cs="宋体"/>
          <w:color w:val="000000" w:themeColor="text1"/>
          <w:sz w:val="24"/>
          <w:szCs w:val="24"/>
          <w14:textFill>
            <w14:solidFill>
              <w14:schemeClr w14:val="tx1"/>
            </w14:solidFill>
          </w14:textFill>
        </w:rPr>
        <w:t>（姓名）系</w:t>
      </w:r>
      <w:r>
        <w:rPr>
          <w:color w:val="000000" w:themeColor="text1"/>
          <w:sz w:val="24"/>
          <w:szCs w:val="24"/>
          <w14:textFill>
            <w14:solidFill>
              <w14:schemeClr w14:val="tx1"/>
            </w14:solidFill>
          </w14:textFill>
        </w:rPr>
        <w:t>________________</w:t>
      </w:r>
      <w:r>
        <w:rPr>
          <w:rFonts w:hint="eastAsia" w:eastAsia="宋体" w:cs="宋体"/>
          <w:color w:val="000000" w:themeColor="text1"/>
          <w:sz w:val="24"/>
          <w:szCs w:val="24"/>
          <w14:textFill>
            <w14:solidFill>
              <w14:schemeClr w14:val="tx1"/>
            </w14:solidFill>
          </w14:textFill>
        </w:rPr>
        <w:t>（合作方名称）的法定代表人（单位负责人），现委托</w:t>
      </w:r>
      <w:r>
        <w:rPr>
          <w:color w:val="000000" w:themeColor="text1"/>
          <w:sz w:val="24"/>
          <w:szCs w:val="24"/>
          <w14:textFill>
            <w14:solidFill>
              <w14:schemeClr w14:val="tx1"/>
            </w14:solidFill>
          </w14:textFill>
        </w:rPr>
        <w:t>_______</w:t>
      </w:r>
      <w:r>
        <w:rPr>
          <w:rFonts w:hint="eastAsia" w:eastAsia="宋体" w:cs="宋体"/>
          <w:color w:val="000000" w:themeColor="text1"/>
          <w:sz w:val="24"/>
          <w:szCs w:val="24"/>
          <w14:textFill>
            <w14:solidFill>
              <w14:schemeClr w14:val="tx1"/>
            </w14:solidFill>
          </w14:textFill>
        </w:rPr>
        <w:t>（姓名）为我方代理人。代理人根据授权，以我方名义签署、澄清确认、递交、撤回、修改</w:t>
      </w:r>
      <w:r>
        <w:rPr>
          <w:color w:val="000000" w:themeColor="text1"/>
          <w:sz w:val="24"/>
          <w:szCs w:val="24"/>
          <w14:textFill>
            <w14:solidFill>
              <w14:schemeClr w14:val="tx1"/>
            </w14:solidFill>
          </w14:textFill>
        </w:rPr>
        <w:t>________________</w:t>
      </w:r>
      <w:r>
        <w:rPr>
          <w:rFonts w:hint="eastAsia" w:eastAsia="宋体" w:cs="宋体"/>
          <w:color w:val="000000" w:themeColor="text1"/>
          <w:sz w:val="24"/>
          <w:szCs w:val="24"/>
          <w14:textFill>
            <w14:solidFill>
              <w14:schemeClr w14:val="tx1"/>
            </w14:solidFill>
          </w14:textFill>
        </w:rPr>
        <w:t>（项目名称）响应文件和处理有关事宜，其法律后果由我方承担。</w:t>
      </w:r>
    </w:p>
    <w:p>
      <w:pPr>
        <w:pStyle w:val="28"/>
        <w:tabs>
          <w:tab w:val="left" w:pos="5580"/>
        </w:tabs>
        <w:spacing w:line="360" w:lineRule="auto"/>
        <w:rPr>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委托期限：自本授权委托书签署之日起至响应有效期届满之日止。</w:t>
      </w:r>
    </w:p>
    <w:p>
      <w:pPr>
        <w:pStyle w:val="28"/>
        <w:tabs>
          <w:tab w:val="left" w:pos="5580"/>
        </w:tabs>
        <w:spacing w:line="360" w:lineRule="auto"/>
        <w:rPr>
          <w:rFonts w:eastAsiaTheme="minorEastAsia"/>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代理人无转委托权。</w:t>
      </w:r>
      <w:r>
        <w:rPr>
          <w:color w:val="000000" w:themeColor="text1"/>
          <w:sz w:val="24"/>
          <w:szCs w:val="24"/>
          <w14:textFill>
            <w14:solidFill>
              <w14:schemeClr w14:val="tx1"/>
            </w14:solidFill>
          </w14:textFill>
        </w:rPr>
        <w:t xml:space="preserve"> </w:t>
      </w:r>
    </w:p>
    <w:p>
      <w:pPr>
        <w:pStyle w:val="28"/>
        <w:tabs>
          <w:tab w:val="left" w:pos="5580"/>
        </w:tabs>
        <w:spacing w:line="360" w:lineRule="auto"/>
        <w:rPr>
          <w:rFonts w:eastAsiaTheme="minorEastAsia"/>
          <w:color w:val="000000" w:themeColor="text1"/>
          <w:sz w:val="24"/>
          <w:szCs w:val="24"/>
          <w14:textFill>
            <w14:solidFill>
              <w14:schemeClr w14:val="tx1"/>
            </w14:solidFill>
          </w14:textFill>
        </w:rPr>
      </w:pPr>
    </w:p>
    <w:p>
      <w:pPr>
        <w:pStyle w:val="28"/>
        <w:tabs>
          <w:tab w:val="left" w:pos="5580"/>
        </w:tabs>
        <w:spacing w:line="360" w:lineRule="auto"/>
        <w:rPr>
          <w:rFonts w:eastAsiaTheme="minorEastAsia"/>
          <w:color w:val="000000" w:themeColor="text1"/>
          <w:sz w:val="24"/>
          <w:szCs w:val="24"/>
          <w14:textFill>
            <w14:solidFill>
              <w14:schemeClr w14:val="tx1"/>
            </w14:solidFill>
          </w14:textFill>
        </w:rPr>
      </w:pPr>
    </w:p>
    <w:p>
      <w:pPr>
        <w:pStyle w:val="28"/>
        <w:tabs>
          <w:tab w:val="left" w:pos="5580"/>
        </w:tabs>
        <w:spacing w:line="360" w:lineRule="auto"/>
        <w:rPr>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合作方名称（加盖公章）：</w:t>
      </w:r>
      <w:r>
        <w:rPr>
          <w:color w:val="000000" w:themeColor="text1"/>
          <w:sz w:val="24"/>
          <w:szCs w:val="24"/>
          <w14:textFill>
            <w14:solidFill>
              <w14:schemeClr w14:val="tx1"/>
            </w14:solidFill>
          </w14:textFill>
        </w:rPr>
        <w:t>________________</w:t>
      </w:r>
    </w:p>
    <w:p>
      <w:pPr>
        <w:pStyle w:val="28"/>
        <w:tabs>
          <w:tab w:val="left" w:pos="5580"/>
        </w:tabs>
        <w:spacing w:line="360" w:lineRule="auto"/>
        <w:rPr>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法定代表人（单位负责人）（签字或印鉴）：</w:t>
      </w:r>
      <w:r>
        <w:rPr>
          <w:color w:val="000000" w:themeColor="text1"/>
          <w:sz w:val="24"/>
          <w:szCs w:val="24"/>
          <w14:textFill>
            <w14:solidFill>
              <w14:schemeClr w14:val="tx1"/>
            </w14:solidFill>
          </w14:textFill>
        </w:rPr>
        <w:t>________________</w:t>
      </w:r>
    </w:p>
    <w:p>
      <w:pPr>
        <w:pStyle w:val="28"/>
        <w:tabs>
          <w:tab w:val="left" w:pos="5580"/>
        </w:tabs>
        <w:spacing w:line="360" w:lineRule="auto"/>
        <w:rPr>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委托代理人（签字</w:t>
      </w:r>
      <w:r>
        <w:rPr>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签章）：</w:t>
      </w:r>
      <w:r>
        <w:rPr>
          <w:color w:val="000000" w:themeColor="text1"/>
          <w:sz w:val="24"/>
          <w:szCs w:val="24"/>
          <w14:textFill>
            <w14:solidFill>
              <w14:schemeClr w14:val="tx1"/>
            </w14:solidFill>
          </w14:textFill>
        </w:rPr>
        <w:t xml:space="preserve">________________                          </w:t>
      </w:r>
    </w:p>
    <w:p>
      <w:pPr>
        <w:pStyle w:val="28"/>
        <w:tabs>
          <w:tab w:val="left" w:pos="5580"/>
        </w:tabs>
        <w:spacing w:line="360" w:lineRule="auto"/>
        <w:rPr>
          <w:rFonts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日期：</w:t>
      </w:r>
      <w:r>
        <w:rPr>
          <w:color w:val="000000" w:themeColor="text1"/>
          <w:sz w:val="24"/>
          <w:szCs w:val="24"/>
          <w14:textFill>
            <w14:solidFill>
              <w14:schemeClr w14:val="tx1"/>
            </w14:solidFill>
          </w14:textFill>
        </w:rPr>
        <w:t>_____</w:t>
      </w:r>
      <w:r>
        <w:rPr>
          <w:rFonts w:hint="eastAsia" w:eastAsia="宋体" w:cs="宋体"/>
          <w:color w:val="000000" w:themeColor="text1"/>
          <w:sz w:val="24"/>
          <w:szCs w:val="24"/>
          <w14:textFill>
            <w14:solidFill>
              <w14:schemeClr w14:val="tx1"/>
            </w14:solidFill>
          </w14:textFill>
        </w:rPr>
        <w:t>年</w:t>
      </w:r>
      <w:r>
        <w:rPr>
          <w:color w:val="000000" w:themeColor="text1"/>
          <w:sz w:val="24"/>
          <w:szCs w:val="24"/>
          <w14:textFill>
            <w14:solidFill>
              <w14:schemeClr w14:val="tx1"/>
            </w14:solidFill>
          </w14:textFill>
        </w:rPr>
        <w:t>______</w:t>
      </w:r>
      <w:r>
        <w:rPr>
          <w:rFonts w:hint="eastAsia" w:eastAsia="宋体" w:cs="宋体"/>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______</w:t>
      </w:r>
      <w:r>
        <w:rPr>
          <w:rFonts w:hint="eastAsia" w:eastAsia="宋体" w:cs="宋体"/>
          <w:color w:val="000000" w:themeColor="text1"/>
          <w:sz w:val="24"/>
          <w:szCs w:val="24"/>
          <w14:textFill>
            <w14:solidFill>
              <w14:schemeClr w14:val="tx1"/>
            </w14:solidFill>
          </w14:textFill>
        </w:rPr>
        <w:t>日</w:t>
      </w:r>
    </w:p>
    <w:p>
      <w:pPr>
        <w:pStyle w:val="28"/>
        <w:tabs>
          <w:tab w:val="left" w:pos="5580"/>
        </w:tabs>
        <w:spacing w:line="360" w:lineRule="auto"/>
        <w:rPr>
          <w:rFonts w:cs="宋体"/>
          <w:color w:val="000000" w:themeColor="text1"/>
          <w14:textFill>
            <w14:solidFill>
              <w14:schemeClr w14:val="tx1"/>
            </w14:solidFill>
          </w14:textFill>
        </w:rPr>
      </w:pPr>
    </w:p>
    <w:p>
      <w:pPr>
        <w:tabs>
          <w:tab w:val="left" w:pos="5580"/>
        </w:tabs>
        <w:spacing w:line="360" w:lineRule="auto"/>
        <w:jc w:val="left"/>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法定代表人（单位负责人）有效期内的身份证</w:t>
      </w:r>
      <w:r>
        <w:rPr>
          <w:rFonts w:ascii="宋体" w:hAnsi="宋体"/>
          <w:b/>
          <w:color w:val="000000" w:themeColor="text1"/>
          <w:szCs w:val="20"/>
          <w14:textFill>
            <w14:solidFill>
              <w14:schemeClr w14:val="tx1"/>
            </w14:solidFill>
          </w14:textFill>
        </w:rPr>
        <w:t>正反面</w:t>
      </w:r>
      <w:r>
        <w:rPr>
          <w:rFonts w:ascii="宋体" w:hAnsi="宋体"/>
          <w:color w:val="000000" w:themeColor="text1"/>
          <w:szCs w:val="20"/>
          <w14:textFill>
            <w14:solidFill>
              <w14:schemeClr w14:val="tx1"/>
            </w14:solidFill>
          </w14:textFill>
        </w:rPr>
        <w:t>电子件：</w:t>
      </w:r>
    </w:p>
    <w:tbl>
      <w:tblPr>
        <w:tblStyle w:val="5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themeColor="text1"/>
                <w:szCs w:val="20"/>
                <w14:textFill>
                  <w14:solidFill>
                    <w14:schemeClr w14:val="tx1"/>
                  </w14:solidFill>
                </w14:textFill>
              </w:rPr>
            </w:pPr>
          </w:p>
          <w:p>
            <w:pPr>
              <w:tabs>
                <w:tab w:val="left" w:pos="5580"/>
              </w:tabs>
              <w:spacing w:line="360" w:lineRule="auto"/>
              <w:jc w:val="left"/>
              <w:rPr>
                <w:rFonts w:ascii="宋体" w:hAnsi="宋体" w:eastAsiaTheme="minorEastAsia"/>
                <w:color w:val="000000" w:themeColor="text1"/>
                <w:szCs w:val="20"/>
                <w14:textFill>
                  <w14:solidFill>
                    <w14:schemeClr w14:val="tx1"/>
                  </w14:solidFill>
                </w14:textFill>
              </w:rPr>
            </w:pPr>
          </w:p>
          <w:p>
            <w:pPr>
              <w:pStyle w:val="2"/>
              <w:rPr>
                <w:rFonts w:eastAsiaTheme="minorEastAsia"/>
                <w:color w:val="000000" w:themeColor="text1"/>
                <w14:textFill>
                  <w14:solidFill>
                    <w14:schemeClr w14:val="tx1"/>
                  </w14:solidFill>
                </w14:textFill>
              </w:rPr>
            </w:pPr>
          </w:p>
          <w:p>
            <w:pPr>
              <w:rPr>
                <w:rFonts w:eastAsiaTheme="minorEastAsia"/>
                <w:color w:val="000000" w:themeColor="text1"/>
                <w14:textFill>
                  <w14:solidFill>
                    <w14:schemeClr w14:val="tx1"/>
                  </w14:solidFill>
                </w14:textFill>
              </w:rPr>
            </w:pPr>
          </w:p>
          <w:p>
            <w:pPr>
              <w:tabs>
                <w:tab w:val="left" w:pos="5580"/>
              </w:tabs>
              <w:spacing w:line="360" w:lineRule="auto"/>
              <w:jc w:val="left"/>
              <w:rPr>
                <w:rFonts w:ascii="宋体" w:hAnsi="宋体"/>
                <w:color w:val="000000" w:themeColor="text1"/>
                <w:szCs w:val="20"/>
                <w14:textFill>
                  <w14:solidFill>
                    <w14:schemeClr w14:val="tx1"/>
                  </w14:solidFill>
                </w14:textFill>
              </w:rPr>
            </w:pPr>
          </w:p>
        </w:tc>
        <w:tc>
          <w:tcPr>
            <w:tcW w:w="4536" w:type="dxa"/>
          </w:tcPr>
          <w:p>
            <w:pPr>
              <w:tabs>
                <w:tab w:val="left" w:pos="5580"/>
              </w:tabs>
              <w:spacing w:line="360" w:lineRule="auto"/>
              <w:jc w:val="left"/>
              <w:rPr>
                <w:rFonts w:ascii="宋体" w:hAnsi="宋体"/>
                <w:color w:val="000000" w:themeColor="text1"/>
                <w:szCs w:val="20"/>
                <w14:textFill>
                  <w14:solidFill>
                    <w14:schemeClr w14:val="tx1"/>
                  </w14:solidFill>
                </w14:textFill>
              </w:rPr>
            </w:pPr>
          </w:p>
          <w:p>
            <w:pPr>
              <w:tabs>
                <w:tab w:val="left" w:pos="5580"/>
              </w:tabs>
              <w:spacing w:line="360" w:lineRule="auto"/>
              <w:jc w:val="left"/>
              <w:rPr>
                <w:rFonts w:ascii="宋体" w:hAnsi="宋体"/>
                <w:color w:val="000000" w:themeColor="text1"/>
                <w:szCs w:val="20"/>
                <w14:textFill>
                  <w14:solidFill>
                    <w14:schemeClr w14:val="tx1"/>
                  </w14:solidFill>
                </w14:textFill>
              </w:rPr>
            </w:pPr>
          </w:p>
          <w:p>
            <w:pPr>
              <w:tabs>
                <w:tab w:val="left" w:pos="5580"/>
              </w:tabs>
              <w:spacing w:line="360" w:lineRule="auto"/>
              <w:jc w:val="left"/>
              <w:rPr>
                <w:rFonts w:ascii="宋体" w:hAnsi="宋体"/>
                <w:color w:val="000000" w:themeColor="text1"/>
                <w:szCs w:val="20"/>
                <w14:textFill>
                  <w14:solidFill>
                    <w14:schemeClr w14:val="tx1"/>
                  </w14:solidFill>
                </w14:textFill>
              </w:rPr>
            </w:pPr>
          </w:p>
        </w:tc>
      </w:tr>
    </w:tbl>
    <w:p>
      <w:pPr>
        <w:tabs>
          <w:tab w:val="left" w:pos="5580"/>
        </w:tabs>
        <w:spacing w:line="360" w:lineRule="auto"/>
        <w:jc w:val="left"/>
        <w:rPr>
          <w:rFonts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委托代理人</w:t>
      </w:r>
      <w:r>
        <w:rPr>
          <w:rFonts w:ascii="宋体" w:hAnsi="宋体"/>
          <w:color w:val="000000" w:themeColor="text1"/>
          <w:szCs w:val="20"/>
          <w14:textFill>
            <w14:solidFill>
              <w14:schemeClr w14:val="tx1"/>
            </w14:solidFill>
          </w14:textFill>
        </w:rPr>
        <w:t>有效期内的身份证</w:t>
      </w:r>
      <w:r>
        <w:rPr>
          <w:rFonts w:ascii="宋体" w:hAnsi="宋体"/>
          <w:b/>
          <w:color w:val="000000" w:themeColor="text1"/>
          <w:szCs w:val="20"/>
          <w14:textFill>
            <w14:solidFill>
              <w14:schemeClr w14:val="tx1"/>
            </w14:solidFill>
          </w14:textFill>
        </w:rPr>
        <w:t>正反面</w:t>
      </w:r>
      <w:r>
        <w:rPr>
          <w:rFonts w:ascii="宋体" w:hAnsi="宋体"/>
          <w:color w:val="000000" w:themeColor="text1"/>
          <w:szCs w:val="20"/>
          <w14:textFill>
            <w14:solidFill>
              <w14:schemeClr w14:val="tx1"/>
            </w14:solidFill>
          </w14:textFill>
        </w:rPr>
        <w:t>电子件：</w:t>
      </w:r>
    </w:p>
    <w:tbl>
      <w:tblPr>
        <w:tblStyle w:val="5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themeColor="text1"/>
                <w:szCs w:val="20"/>
                <w14:textFill>
                  <w14:solidFill>
                    <w14:schemeClr w14:val="tx1"/>
                  </w14:solidFill>
                </w14:textFill>
              </w:rPr>
            </w:pPr>
          </w:p>
          <w:p>
            <w:pPr>
              <w:tabs>
                <w:tab w:val="left" w:pos="5580"/>
              </w:tabs>
              <w:spacing w:line="360" w:lineRule="auto"/>
              <w:jc w:val="left"/>
              <w:rPr>
                <w:rFonts w:ascii="宋体" w:hAnsi="宋体" w:eastAsiaTheme="minorEastAsia"/>
                <w:color w:val="000000" w:themeColor="text1"/>
                <w:szCs w:val="20"/>
                <w14:textFill>
                  <w14:solidFill>
                    <w14:schemeClr w14:val="tx1"/>
                  </w14:solidFill>
                </w14:textFill>
              </w:rPr>
            </w:pPr>
          </w:p>
          <w:p>
            <w:pPr>
              <w:pStyle w:val="2"/>
              <w:rPr>
                <w:rFonts w:eastAsiaTheme="minorEastAsia"/>
                <w:color w:val="000000" w:themeColor="text1"/>
                <w14:textFill>
                  <w14:solidFill>
                    <w14:schemeClr w14:val="tx1"/>
                  </w14:solidFill>
                </w14:textFill>
              </w:rPr>
            </w:pPr>
          </w:p>
          <w:p>
            <w:pPr>
              <w:rPr>
                <w:rFonts w:eastAsiaTheme="minorEastAsia"/>
                <w:color w:val="000000" w:themeColor="text1"/>
                <w14:textFill>
                  <w14:solidFill>
                    <w14:schemeClr w14:val="tx1"/>
                  </w14:solidFill>
                </w14:textFill>
              </w:rPr>
            </w:pPr>
          </w:p>
          <w:p>
            <w:pPr>
              <w:pStyle w:val="2"/>
              <w:rPr>
                <w:rFonts w:eastAsiaTheme="minorEastAsia"/>
                <w:color w:val="000000" w:themeColor="text1"/>
                <w14:textFill>
                  <w14:solidFill>
                    <w14:schemeClr w14:val="tx1"/>
                  </w14:solidFill>
                </w14:textFill>
              </w:rPr>
            </w:pPr>
          </w:p>
          <w:p>
            <w:pPr>
              <w:tabs>
                <w:tab w:val="left" w:pos="5580"/>
              </w:tabs>
              <w:spacing w:line="360" w:lineRule="auto"/>
              <w:jc w:val="left"/>
              <w:rPr>
                <w:rFonts w:ascii="宋体" w:hAnsi="宋体"/>
                <w:color w:val="000000" w:themeColor="text1"/>
                <w:szCs w:val="20"/>
                <w14:textFill>
                  <w14:solidFill>
                    <w14:schemeClr w14:val="tx1"/>
                  </w14:solidFill>
                </w14:textFill>
              </w:rPr>
            </w:pPr>
          </w:p>
        </w:tc>
        <w:tc>
          <w:tcPr>
            <w:tcW w:w="4536" w:type="dxa"/>
          </w:tcPr>
          <w:p>
            <w:pPr>
              <w:tabs>
                <w:tab w:val="left" w:pos="5580"/>
              </w:tabs>
              <w:spacing w:line="360" w:lineRule="auto"/>
              <w:jc w:val="left"/>
              <w:rPr>
                <w:rFonts w:ascii="宋体" w:hAnsi="宋体"/>
                <w:color w:val="000000" w:themeColor="text1"/>
                <w:szCs w:val="20"/>
                <w14:textFill>
                  <w14:solidFill>
                    <w14:schemeClr w14:val="tx1"/>
                  </w14:solidFill>
                </w14:textFill>
              </w:rPr>
            </w:pPr>
          </w:p>
          <w:p>
            <w:pPr>
              <w:tabs>
                <w:tab w:val="left" w:pos="5580"/>
              </w:tabs>
              <w:spacing w:line="360" w:lineRule="auto"/>
              <w:jc w:val="left"/>
              <w:rPr>
                <w:rFonts w:ascii="宋体" w:hAnsi="宋体"/>
                <w:color w:val="000000" w:themeColor="text1"/>
                <w:szCs w:val="20"/>
                <w14:textFill>
                  <w14:solidFill>
                    <w14:schemeClr w14:val="tx1"/>
                  </w14:solidFill>
                </w14:textFill>
              </w:rPr>
            </w:pPr>
          </w:p>
          <w:p>
            <w:pPr>
              <w:tabs>
                <w:tab w:val="left" w:pos="5580"/>
              </w:tabs>
              <w:spacing w:line="360" w:lineRule="auto"/>
              <w:jc w:val="left"/>
              <w:rPr>
                <w:rFonts w:ascii="宋体" w:hAnsi="宋体"/>
                <w:color w:val="000000" w:themeColor="text1"/>
                <w:szCs w:val="20"/>
                <w14:textFill>
                  <w14:solidFill>
                    <w14:schemeClr w14:val="tx1"/>
                  </w14:solidFill>
                </w14:textFill>
              </w:rPr>
            </w:pPr>
          </w:p>
        </w:tc>
      </w:tr>
    </w:tbl>
    <w:p>
      <w:pPr>
        <w:pStyle w:val="28"/>
        <w:tabs>
          <w:tab w:val="left" w:pos="5580"/>
        </w:tabs>
        <w:spacing w:line="360" w:lineRule="auto"/>
        <w:rPr>
          <w:rFonts w:cs="宋体"/>
          <w:color w:val="000000" w:themeColor="text1"/>
          <w:sz w:val="24"/>
          <w:szCs w:val="32"/>
          <w14:textFill>
            <w14:solidFill>
              <w14:schemeClr w14:val="tx1"/>
            </w14:solidFill>
          </w14:textFill>
        </w:rPr>
      </w:pPr>
    </w:p>
    <w:p>
      <w:pPr>
        <w:pStyle w:val="175"/>
        <w:spacing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p>
    <w:p>
      <w:pPr>
        <w:wordWrap w:val="0"/>
        <w:rPr>
          <w:rFonts w:ascii="Arial" w:hAnsi="Arial" w:eastAsia="Arial"/>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2458" w:name="_Toc83809643"/>
      <w:bookmarkStart w:id="2459" w:name="_Toc52175480"/>
      <w:bookmarkStart w:id="2460" w:name="_Toc83810790"/>
      <w:bookmarkStart w:id="2461" w:name="_Toc70081230"/>
      <w:bookmarkStart w:id="2462" w:name="_Toc163975866"/>
      <w:bookmarkStart w:id="2463" w:name="_Toc50985744"/>
      <w:bookmarkStart w:id="2464" w:name="_Toc50985660"/>
      <w:bookmarkStart w:id="2465" w:name="_Toc185326905"/>
      <w:bookmarkStart w:id="2466" w:name="_Toc83809767"/>
      <w:bookmarkStart w:id="2467" w:name="_Toc50893480"/>
      <w:bookmarkStart w:id="2468" w:name="_Toc82328646"/>
      <w:bookmarkStart w:id="2469" w:name="_Toc184450814"/>
      <w:bookmarkStart w:id="2470" w:name="_Toc167105249"/>
      <w:bookmarkStart w:id="2471" w:name="_Toc163975726"/>
      <w:bookmarkStart w:id="2472" w:name="_Toc82246261"/>
      <w:bookmarkStart w:id="2473" w:name="_Toc83810519"/>
      <w:bookmarkStart w:id="2474" w:name="_Toc50893605"/>
      <w:bookmarkStart w:id="2475" w:name="_Toc163975799"/>
      <w:bookmarkStart w:id="2476" w:name="_Toc163975924"/>
      <w:bookmarkStart w:id="2477" w:name="_Toc184437998"/>
      <w:bookmarkStart w:id="2478" w:name="_Toc50985612"/>
      <w:bookmarkStart w:id="2479" w:name="_Toc70081327"/>
      <w:bookmarkStart w:id="2480" w:name="_Toc82485154"/>
      <w:bookmarkStart w:id="2481" w:name="_Toc163975563"/>
      <w:bookmarkStart w:id="2482" w:name="_Toc50895828"/>
      <w:bookmarkStart w:id="2483" w:name="_Toc80582216"/>
      <w:bookmarkStart w:id="2484" w:name="_Toc50893961"/>
      <w:bookmarkStart w:id="2485" w:name="_Toc50893652"/>
      <w:bookmarkStart w:id="2486" w:name="_Toc67131252"/>
      <w:bookmarkStart w:id="2487" w:name="_Toc82246210"/>
      <w:bookmarkStart w:id="2488" w:name="_Toc50985483"/>
      <w:bookmarkStart w:id="2489" w:name="_Toc163976172"/>
      <w:bookmarkStart w:id="2490" w:name="_Toc184455354"/>
      <w:bookmarkStart w:id="2491" w:name="_Toc82502372"/>
    </w:p>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p>
      <w:pPr>
        <w:pStyle w:val="4"/>
        <w:spacing w:before="260" w:after="260" w:line="415" w:lineRule="auto"/>
        <w:jc w:val="center"/>
        <w:rPr>
          <w:rFonts w:hAnsi="黑体"/>
          <w:b w:val="0"/>
          <w:color w:val="000000" w:themeColor="text1"/>
          <w14:textFill>
            <w14:solidFill>
              <w14:schemeClr w14:val="tx1"/>
            </w14:solidFill>
          </w14:textFill>
        </w:rPr>
      </w:pPr>
      <w:bookmarkStart w:id="2492" w:name="_Toc5789"/>
      <w:bookmarkStart w:id="2493" w:name="_Toc5620"/>
      <w:bookmarkStart w:id="2494" w:name="_Toc18586998"/>
      <w:bookmarkStart w:id="2495" w:name="_Toc14406"/>
      <w:bookmarkStart w:id="2496" w:name="_Toc458764501"/>
      <w:bookmarkStart w:id="2497" w:name="_Toc18587055"/>
      <w:bookmarkStart w:id="2498" w:name="_Toc3845"/>
      <w:bookmarkStart w:id="2499" w:name="_Toc458755355"/>
      <w:bookmarkStart w:id="2500" w:name="_Toc26368"/>
      <w:bookmarkStart w:id="2501" w:name="_Toc458764581"/>
      <w:bookmarkStart w:id="2502" w:name="_Toc4811"/>
      <w:bookmarkStart w:id="2503" w:name="_Toc458756455"/>
      <w:bookmarkStart w:id="2504" w:name="_Toc18587161"/>
      <w:bookmarkStart w:id="2505" w:name="_Toc26538"/>
      <w:bookmarkStart w:id="2506" w:name="_Toc9587692"/>
      <w:bookmarkStart w:id="2507" w:name="_Toc462998492"/>
      <w:bookmarkStart w:id="2508" w:name="_Toc32148"/>
      <w:bookmarkStart w:id="2509" w:name="_Toc459022929"/>
      <w:bookmarkStart w:id="2510" w:name="_Toc459634871"/>
      <w:bookmarkStart w:id="2511" w:name="_Toc28399"/>
      <w:bookmarkStart w:id="2512" w:name="_Toc458755950"/>
      <w:bookmarkStart w:id="2513" w:name="_Toc465949404"/>
      <w:bookmarkStart w:id="2514" w:name="_Toc458755159"/>
      <w:bookmarkStart w:id="2515" w:name="_Toc458755211"/>
      <w:bookmarkStart w:id="2516" w:name="_Toc464495370"/>
      <w:bookmarkStart w:id="2517" w:name="_Toc459022998"/>
      <w:bookmarkStart w:id="2518" w:name="_Toc4173"/>
      <w:bookmarkStart w:id="2519" w:name="_Toc20844"/>
      <w:bookmarkStart w:id="2520" w:name="_Toc19795"/>
      <w:bookmarkStart w:id="2521" w:name="_Toc459741400"/>
      <w:bookmarkStart w:id="2522" w:name="_Toc83809646"/>
      <w:bookmarkStart w:id="2523" w:name="_Toc50985485"/>
      <w:bookmarkStart w:id="2524" w:name="_Toc83809770"/>
      <w:bookmarkStart w:id="2525" w:name="_Toc82502375"/>
      <w:bookmarkStart w:id="2526" w:name="_Toc70081232"/>
      <w:bookmarkStart w:id="2527" w:name="_Toc163975870"/>
      <w:bookmarkStart w:id="2528" w:name="_Toc82246264"/>
      <w:bookmarkStart w:id="2529" w:name="_Toc167105252"/>
      <w:bookmarkStart w:id="2530" w:name="_Toc163976176"/>
      <w:bookmarkStart w:id="2531" w:name="_Toc52175482"/>
      <w:bookmarkStart w:id="2532" w:name="_Toc50985662"/>
      <w:bookmarkStart w:id="2533" w:name="_Toc82328649"/>
      <w:bookmarkStart w:id="2534" w:name="_Toc83810793"/>
      <w:bookmarkStart w:id="2535" w:name="_Toc163975803"/>
      <w:bookmarkStart w:id="2536" w:name="_Toc50893607"/>
      <w:bookmarkStart w:id="2537" w:name="_Toc46107916"/>
      <w:bookmarkStart w:id="2538" w:name="_Toc82246213"/>
      <w:bookmarkStart w:id="2539" w:name="_Toc80582218"/>
      <w:bookmarkStart w:id="2540" w:name="_Toc50893963"/>
      <w:bookmarkStart w:id="2541" w:name="_Toc50895830"/>
      <w:bookmarkStart w:id="2542" w:name="_Toc70081329"/>
      <w:bookmarkStart w:id="2543" w:name="_Toc82485157"/>
      <w:bookmarkStart w:id="2544" w:name="_Toc83810522"/>
      <w:bookmarkStart w:id="2545" w:name="_Toc184438002"/>
      <w:bookmarkStart w:id="2546" w:name="_Toc50893482"/>
      <w:bookmarkStart w:id="2547" w:name="_Toc50985614"/>
      <w:bookmarkStart w:id="2548" w:name="_Toc50893654"/>
      <w:bookmarkStart w:id="2549" w:name="_Toc163975928"/>
      <w:bookmarkStart w:id="2550" w:name="_Toc163975567"/>
      <w:bookmarkStart w:id="2551" w:name="_Toc163975730"/>
      <w:bookmarkStart w:id="2552" w:name="_Toc67131254"/>
      <w:bookmarkStart w:id="2553" w:name="_Toc185326908"/>
      <w:bookmarkStart w:id="2554" w:name="_Toc50985746"/>
      <w:r>
        <w:rPr>
          <w:rFonts w:hAnsi="黑体"/>
          <w:b w:val="0"/>
          <w:color w:val="000000" w:themeColor="text1"/>
          <w14:textFill>
            <w14:solidFill>
              <w14:schemeClr w14:val="tx1"/>
            </w14:solidFill>
          </w14:textFill>
        </w:rPr>
        <w:t xml:space="preserve">附件7 </w:t>
      </w:r>
      <w:r>
        <w:rPr>
          <w:rFonts w:hint="eastAsia" w:hAnsi="黑体"/>
          <w:b w:val="0"/>
          <w:color w:val="000000" w:themeColor="text1"/>
          <w14:textFill>
            <w14:solidFill>
              <w14:schemeClr w14:val="tx1"/>
            </w14:solidFill>
          </w14:textFill>
        </w:rPr>
        <w:t>遴选合作方</w:t>
      </w:r>
      <w:r>
        <w:rPr>
          <w:rFonts w:hAnsi="黑体"/>
          <w:b w:val="0"/>
          <w:color w:val="000000" w:themeColor="text1"/>
          <w14:textFill>
            <w14:solidFill>
              <w14:schemeClr w14:val="tx1"/>
            </w14:solidFill>
          </w14:textFill>
        </w:rPr>
        <w:t>情况表</w:t>
      </w:r>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p>
    <w:tbl>
      <w:tblPr>
        <w:tblStyle w:val="55"/>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304"/>
        <w:gridCol w:w="227"/>
        <w:gridCol w:w="1531"/>
        <w:gridCol w:w="54"/>
        <w:gridCol w:w="1477"/>
        <w:gridCol w:w="75"/>
        <w:gridCol w:w="1458"/>
        <w:gridCol w:w="1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单位名称</w:t>
            </w:r>
          </w:p>
        </w:tc>
        <w:tc>
          <w:tcPr>
            <w:tcW w:w="8098" w:type="dxa"/>
            <w:gridSpan w:val="8"/>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详细地址</w:t>
            </w:r>
          </w:p>
        </w:tc>
        <w:tc>
          <w:tcPr>
            <w:tcW w:w="8098" w:type="dxa"/>
            <w:gridSpan w:val="8"/>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主管部门</w:t>
            </w:r>
          </w:p>
        </w:tc>
        <w:tc>
          <w:tcPr>
            <w:tcW w:w="1531"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31"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法定代表人</w:t>
            </w:r>
          </w:p>
        </w:tc>
        <w:tc>
          <w:tcPr>
            <w:tcW w:w="1531"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33"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职务</w:t>
            </w: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经济类型</w:t>
            </w:r>
          </w:p>
        </w:tc>
        <w:tc>
          <w:tcPr>
            <w:tcW w:w="1531"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31"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授权代表</w:t>
            </w:r>
          </w:p>
        </w:tc>
        <w:tc>
          <w:tcPr>
            <w:tcW w:w="1531"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33"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职务</w:t>
            </w: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邮政编码</w:t>
            </w:r>
          </w:p>
        </w:tc>
        <w:tc>
          <w:tcPr>
            <w:tcW w:w="1531"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31"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电话</w:t>
            </w:r>
          </w:p>
        </w:tc>
        <w:tc>
          <w:tcPr>
            <w:tcW w:w="1531"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33"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传真</w:t>
            </w: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单位简介及机构情况</w:t>
            </w:r>
          </w:p>
        </w:tc>
        <w:tc>
          <w:tcPr>
            <w:tcW w:w="8098" w:type="dxa"/>
            <w:gridSpan w:val="8"/>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单位优势及特长</w:t>
            </w:r>
          </w:p>
        </w:tc>
        <w:tc>
          <w:tcPr>
            <w:tcW w:w="8098" w:type="dxa"/>
            <w:gridSpan w:val="8"/>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restart"/>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单位概况</w:t>
            </w:r>
          </w:p>
        </w:tc>
        <w:tc>
          <w:tcPr>
            <w:tcW w:w="1304" w:type="dxa"/>
            <w:vMerge w:val="restart"/>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职工总数</w:t>
            </w:r>
          </w:p>
        </w:tc>
        <w:tc>
          <w:tcPr>
            <w:tcW w:w="1812" w:type="dxa"/>
            <w:gridSpan w:val="3"/>
            <w:vMerge w:val="restart"/>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w:t>
            </w:r>
          </w:p>
        </w:tc>
        <w:tc>
          <w:tcPr>
            <w:tcW w:w="4982" w:type="dxa"/>
            <w:gridSpan w:val="4"/>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管理人员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812" w:type="dxa"/>
            <w:gridSpan w:val="3"/>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4982" w:type="dxa"/>
            <w:gridSpan w:val="4"/>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技术人员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员工情况</w:t>
            </w:r>
          </w:p>
        </w:tc>
        <w:tc>
          <w:tcPr>
            <w:tcW w:w="1812" w:type="dxa"/>
            <w:gridSpan w:val="3"/>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高级职称</w:t>
            </w:r>
          </w:p>
        </w:tc>
        <w:tc>
          <w:tcPr>
            <w:tcW w:w="1552"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中级职称</w:t>
            </w: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初级职称</w:t>
            </w: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人数</w:t>
            </w:r>
          </w:p>
        </w:tc>
        <w:tc>
          <w:tcPr>
            <w:tcW w:w="1812" w:type="dxa"/>
            <w:gridSpan w:val="3"/>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52"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Merge w:val="restart"/>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流动资金</w:t>
            </w:r>
          </w:p>
        </w:tc>
        <w:tc>
          <w:tcPr>
            <w:tcW w:w="1812" w:type="dxa"/>
            <w:gridSpan w:val="3"/>
            <w:vMerge w:val="restart"/>
            <w:vAlign w:val="center"/>
          </w:tcPr>
          <w:p>
            <w:pPr>
              <w:snapToGrid w:val="0"/>
              <w:spacing w:line="360" w:lineRule="auto"/>
              <w:ind w:right="-48" w:firstLine="720"/>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万元</w:t>
            </w:r>
          </w:p>
        </w:tc>
        <w:tc>
          <w:tcPr>
            <w:tcW w:w="1552" w:type="dxa"/>
            <w:gridSpan w:val="2"/>
            <w:vMerge w:val="restart"/>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资金来源</w:t>
            </w: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自有资金</w:t>
            </w:r>
          </w:p>
        </w:tc>
        <w:tc>
          <w:tcPr>
            <w:tcW w:w="1972" w:type="dxa"/>
            <w:vAlign w:val="center"/>
          </w:tcPr>
          <w:p>
            <w:pPr>
              <w:spacing w:line="360" w:lineRule="auto"/>
              <w:ind w:right="-48" w:firstLine="960"/>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812" w:type="dxa"/>
            <w:gridSpan w:val="3"/>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552" w:type="dxa"/>
            <w:gridSpan w:val="2"/>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银行贷款</w:t>
            </w:r>
          </w:p>
        </w:tc>
        <w:tc>
          <w:tcPr>
            <w:tcW w:w="1972" w:type="dxa"/>
            <w:vAlign w:val="center"/>
          </w:tcPr>
          <w:p>
            <w:pPr>
              <w:spacing w:line="360" w:lineRule="auto"/>
              <w:ind w:right="-48" w:firstLine="960"/>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固定资产</w:t>
            </w:r>
          </w:p>
        </w:tc>
        <w:tc>
          <w:tcPr>
            <w:tcW w:w="1812" w:type="dxa"/>
            <w:gridSpan w:val="3"/>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原值</w:t>
            </w:r>
          </w:p>
        </w:tc>
        <w:tc>
          <w:tcPr>
            <w:tcW w:w="1552" w:type="dxa"/>
            <w:gridSpan w:val="2"/>
            <w:vAlign w:val="center"/>
          </w:tcPr>
          <w:p>
            <w:pPr>
              <w:spacing w:line="360" w:lineRule="auto"/>
              <w:ind w:right="-48" w:firstLine="720"/>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万元</w:t>
            </w: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净值</w:t>
            </w:r>
          </w:p>
        </w:tc>
        <w:tc>
          <w:tcPr>
            <w:tcW w:w="1972" w:type="dxa"/>
            <w:vAlign w:val="center"/>
          </w:tcPr>
          <w:p>
            <w:pPr>
              <w:spacing w:line="360" w:lineRule="auto"/>
              <w:ind w:right="-48" w:firstLine="960"/>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restart"/>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企业财务状况</w:t>
            </w:r>
          </w:p>
        </w:tc>
        <w:tc>
          <w:tcPr>
            <w:tcW w:w="1304" w:type="dxa"/>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812" w:type="dxa"/>
            <w:gridSpan w:val="3"/>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收入总额</w:t>
            </w:r>
          </w:p>
        </w:tc>
        <w:tc>
          <w:tcPr>
            <w:tcW w:w="1552"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利润总额</w:t>
            </w: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税后利润</w:t>
            </w: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负债总额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2021</w:t>
            </w:r>
          </w:p>
        </w:tc>
        <w:tc>
          <w:tcPr>
            <w:tcW w:w="1812" w:type="dxa"/>
            <w:gridSpan w:val="3"/>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52"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2022</w:t>
            </w:r>
          </w:p>
        </w:tc>
        <w:tc>
          <w:tcPr>
            <w:tcW w:w="1812" w:type="dxa"/>
            <w:gridSpan w:val="3"/>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52"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530" w:type="dxa"/>
            <w:vMerge w:val="continue"/>
            <w:vAlign w:val="center"/>
          </w:tcPr>
          <w:p>
            <w:pPr>
              <w:spacing w:line="360" w:lineRule="auto"/>
              <w:rPr>
                <w:rFonts w:ascii="宋体" w:hAnsi="宋体" w:eastAsia="宋体" w:cs="宋体"/>
                <w:color w:val="000000" w:themeColor="text1"/>
                <w:sz w:val="22"/>
                <w:szCs w:val="22"/>
                <w14:textFill>
                  <w14:solidFill>
                    <w14:schemeClr w14:val="tx1"/>
                  </w14:solidFill>
                </w14:textFill>
              </w:rPr>
            </w:pPr>
          </w:p>
        </w:tc>
        <w:tc>
          <w:tcPr>
            <w:tcW w:w="1304" w:type="dxa"/>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2023</w:t>
            </w:r>
          </w:p>
        </w:tc>
        <w:tc>
          <w:tcPr>
            <w:tcW w:w="1812" w:type="dxa"/>
            <w:gridSpan w:val="3"/>
            <w:vAlign w:val="center"/>
          </w:tcPr>
          <w:p>
            <w:pPr>
              <w:snapToGrid w:val="0"/>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552"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458"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c>
          <w:tcPr>
            <w:tcW w:w="1972" w:type="dxa"/>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2834" w:type="dxa"/>
            <w:gridSpan w:val="2"/>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北京办公地点</w:t>
            </w:r>
          </w:p>
        </w:tc>
        <w:tc>
          <w:tcPr>
            <w:tcW w:w="6794" w:type="dxa"/>
            <w:gridSpan w:val="7"/>
            <w:vAlign w:val="center"/>
          </w:tcPr>
          <w:p>
            <w:pPr>
              <w:spacing w:line="360" w:lineRule="auto"/>
              <w:ind w:right="-48"/>
              <w:jc w:val="center"/>
              <w:rPr>
                <w:rFonts w:ascii="宋体" w:hAnsi="宋体" w:eastAsia="宋体" w:cs="宋体"/>
                <w:color w:val="000000" w:themeColor="text1"/>
                <w:sz w:val="22"/>
                <w:szCs w:val="22"/>
                <w14:textFill>
                  <w14:solidFill>
                    <w14:schemeClr w14:val="tx1"/>
                  </w14:solidFill>
                </w14:textFill>
              </w:rPr>
            </w:pPr>
          </w:p>
        </w:tc>
      </w:tr>
    </w:tbl>
    <w:p>
      <w:pPr>
        <w:spacing w:line="360" w:lineRule="auto"/>
        <w:jc w:val="left"/>
        <w:rPr>
          <w:rFonts w:ascii="Arial" w:hAnsi="Arial" w:eastAsia="Arial"/>
          <w:color w:val="000000" w:themeColor="text1"/>
          <w:sz w:val="30"/>
          <w:szCs w:val="30"/>
          <w14:textFill>
            <w14:solidFill>
              <w14:schemeClr w14:val="tx1"/>
            </w14:solidFill>
          </w14:textFill>
        </w:rPr>
      </w:pPr>
    </w:p>
    <w:p>
      <w:pPr>
        <w:spacing w:line="360" w:lineRule="auto"/>
        <w:rPr>
          <w:color w:val="000000" w:themeColor="text1"/>
          <w:sz w:val="22"/>
          <w:szCs w:val="22"/>
          <w14:textFill>
            <w14:solidFill>
              <w14:schemeClr w14:val="tx1"/>
            </w14:solidFill>
          </w14:textFill>
        </w:rPr>
      </w:pPr>
      <w:bookmarkStart w:id="2555" w:name="_Toc458755356"/>
      <w:bookmarkStart w:id="2556" w:name="_Toc458755212"/>
      <w:bookmarkStart w:id="2557" w:name="_Toc378679685"/>
      <w:bookmarkStart w:id="2558" w:name="_Toc458755160"/>
      <w:r>
        <w:rPr>
          <w:rFonts w:hint="eastAsia" w:ascii="宋体" w:hAnsi="宋体" w:eastAsia="宋体" w:cs="宋体"/>
          <w:color w:val="000000" w:themeColor="text1"/>
          <w:sz w:val="22"/>
          <w:szCs w:val="22"/>
          <w14:textFill>
            <w14:solidFill>
              <w14:schemeClr w14:val="tx1"/>
            </w14:solidFill>
          </w14:textFill>
        </w:rPr>
        <w:t>合作方名称（加盖公章）：</w:t>
      </w:r>
      <w:r>
        <w:rPr>
          <w:color w:val="000000" w:themeColor="text1"/>
          <w:sz w:val="22"/>
          <w:szCs w:val="22"/>
          <w14:textFill>
            <w14:solidFill>
              <w14:schemeClr w14:val="tx1"/>
            </w14:solidFill>
          </w14:textFill>
        </w:rPr>
        <w:t>____________</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日期：</w:t>
      </w:r>
      <w:r>
        <w:rPr>
          <w:color w:val="000000" w:themeColor="text1"/>
          <w:sz w:val="22"/>
          <w:szCs w:val="22"/>
          <w14:textFill>
            <w14:solidFill>
              <w14:schemeClr w14:val="tx1"/>
            </w14:solidFill>
          </w14:textFill>
        </w:rPr>
        <w:t>_____</w:t>
      </w:r>
      <w:r>
        <w:rPr>
          <w:rFonts w:hint="eastAsia" w:ascii="宋体" w:hAnsi="宋体" w:eastAsia="宋体" w:cs="宋体"/>
          <w:color w:val="000000" w:themeColor="text1"/>
          <w:sz w:val="22"/>
          <w:szCs w:val="22"/>
          <w14:textFill>
            <w14:solidFill>
              <w14:schemeClr w14:val="tx1"/>
            </w14:solidFill>
          </w14:textFill>
        </w:rPr>
        <w:t>年</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日</w:t>
      </w:r>
    </w:p>
    <w:p>
      <w:pPr>
        <w:pStyle w:val="390"/>
        <w:spacing w:line="360" w:lineRule="auto"/>
        <w:rPr>
          <w:rFonts w:ascii="Arial" w:hAnsi="Arial" w:eastAsia="Arial"/>
          <w:color w:val="000000" w:themeColor="text1"/>
          <w:sz w:val="21"/>
          <w:szCs w:val="21"/>
          <w:u w:val="single"/>
          <w14:textFill>
            <w14:solidFill>
              <w14:schemeClr w14:val="tx1"/>
            </w14:solidFill>
          </w14:textFill>
        </w:rPr>
      </w:pPr>
    </w:p>
    <w:bookmarkEnd w:id="2555"/>
    <w:bookmarkEnd w:id="2556"/>
    <w:bookmarkEnd w:id="2557"/>
    <w:bookmarkEnd w:id="2558"/>
    <w:p>
      <w:pPr>
        <w:pStyle w:val="390"/>
        <w:snapToGrid w:val="0"/>
        <w:spacing w:line="360" w:lineRule="auto"/>
        <w:rPr>
          <w:b/>
          <w:color w:val="000000" w:themeColor="text1"/>
          <w14:textFill>
            <w14:solidFill>
              <w14:schemeClr w14:val="tx1"/>
            </w14:solidFill>
          </w14:textFill>
        </w:rPr>
      </w:pPr>
      <w:bookmarkStart w:id="2559" w:name="_Toc458764586"/>
      <w:bookmarkStart w:id="2560" w:name="_Toc458764506"/>
      <w:bookmarkStart w:id="2561" w:name="_Toc458755955"/>
      <w:bookmarkStart w:id="2562" w:name="_Toc459741401"/>
      <w:bookmarkStart w:id="2563" w:name="_Toc458756460"/>
      <w:bookmarkStart w:id="2564" w:name="_Toc458755216"/>
      <w:bookmarkStart w:id="2565" w:name="_Toc458755164"/>
      <w:bookmarkStart w:id="2566" w:name="_Toc459634872"/>
      <w:bookmarkStart w:id="2567" w:name="_Toc459022934"/>
      <w:bookmarkStart w:id="2568" w:name="_Toc459023003"/>
      <w:bookmarkStart w:id="2569" w:name="_Toc458755360"/>
    </w:p>
    <w:p>
      <w:pPr>
        <w:jc w:val="left"/>
        <w:rPr>
          <w:rFonts w:ascii="Arial" w:hAnsi="黑体" w:eastAsia="黑体"/>
          <w:color w:val="000000" w:themeColor="text1"/>
          <w:sz w:val="32"/>
          <w:szCs w:val="32"/>
          <w14:textFill>
            <w14:solidFill>
              <w14:schemeClr w14:val="tx1"/>
            </w14:solidFill>
          </w14:textFill>
        </w:rPr>
      </w:pPr>
      <w:bookmarkStart w:id="2570" w:name="_Toc32186"/>
      <w:bookmarkStart w:id="2571" w:name="_Toc18587056"/>
      <w:bookmarkStart w:id="2572" w:name="_Toc13629"/>
      <w:bookmarkStart w:id="2573" w:name="_Toc15030"/>
      <w:bookmarkStart w:id="2574" w:name="_Toc8874"/>
      <w:bookmarkStart w:id="2575" w:name="_Toc18587162"/>
      <w:bookmarkStart w:id="2576" w:name="_Toc14261"/>
      <w:bookmarkStart w:id="2577" w:name="_Toc462998493"/>
      <w:bookmarkStart w:id="2578" w:name="_Toc3792"/>
      <w:bookmarkStart w:id="2579" w:name="_Toc6398"/>
      <w:bookmarkStart w:id="2580" w:name="_Toc10049"/>
      <w:bookmarkStart w:id="2581" w:name="_Toc11845"/>
      <w:bookmarkStart w:id="2582" w:name="_Toc9587693"/>
      <w:bookmarkStart w:id="2583" w:name="_Toc4159"/>
      <w:bookmarkStart w:id="2584" w:name="_Toc2542"/>
      <w:bookmarkStart w:id="2585" w:name="_Toc6754"/>
      <w:bookmarkStart w:id="2586" w:name="_Toc464495374"/>
      <w:bookmarkStart w:id="2587" w:name="_Toc465949405"/>
      <w:bookmarkStart w:id="2588" w:name="_Toc18586999"/>
      <w:r>
        <w:rPr>
          <w:rFonts w:hAnsi="黑体"/>
          <w:b/>
          <w:color w:val="000000" w:themeColor="text1"/>
          <w14:textFill>
            <w14:solidFill>
              <w14:schemeClr w14:val="tx1"/>
            </w14:solidFill>
          </w14:textFill>
        </w:rPr>
        <w:br w:type="page"/>
      </w:r>
    </w:p>
    <w:p>
      <w:pPr>
        <w:pStyle w:val="4"/>
        <w:spacing w:before="260" w:after="260" w:line="415" w:lineRule="auto"/>
        <w:jc w:val="center"/>
        <w:rPr>
          <w:rFonts w:eastAsia="Arial"/>
          <w:color w:val="000000" w:themeColor="text1"/>
          <w14:textFill>
            <w14:solidFill>
              <w14:schemeClr w14:val="tx1"/>
            </w14:solidFill>
          </w14:textFill>
        </w:rPr>
      </w:pPr>
      <w:r>
        <w:rPr>
          <w:rFonts w:hAnsi="黑体"/>
          <w:b w:val="0"/>
          <w:color w:val="000000" w:themeColor="text1"/>
          <w14:textFill>
            <w14:solidFill>
              <w14:schemeClr w14:val="tx1"/>
            </w14:solidFill>
          </w14:textFill>
        </w:rPr>
        <w:t>附件8 资格证明文件</w:t>
      </w:r>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p>
    <w:p>
      <w:pPr>
        <w:numPr>
          <w:ilvl w:val="0"/>
          <w:numId w:val="4"/>
        </w:numPr>
        <w:tabs>
          <w:tab w:val="left" w:pos="456"/>
        </w:tabs>
        <w:snapToGrid w:val="0"/>
        <w:spacing w:line="360" w:lineRule="auto"/>
        <w:rPr>
          <w:rFonts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有效的营业执照或法人证书等证明文件（复印件，须加盖合作方公章）；</w:t>
      </w:r>
    </w:p>
    <w:p>
      <w:pPr>
        <w:pStyle w:val="66"/>
        <w:rPr>
          <w:rFonts w:ascii="宋体" w:hAnsi="宋体" w:cs="宋体"/>
          <w:b/>
          <w:color w:val="000000" w:themeColor="text1"/>
          <w:sz w:val="22"/>
          <w:szCs w:val="22"/>
          <w14:textFill>
            <w14:solidFill>
              <w14:schemeClr w14:val="tx1"/>
            </w14:solidFill>
          </w14:textFill>
        </w:rPr>
      </w:pPr>
    </w:p>
    <w:p>
      <w:pPr>
        <w:pStyle w:val="66"/>
        <w:rPr>
          <w:rFonts w:ascii="宋体" w:hAnsi="宋体" w:cs="宋体"/>
          <w:b/>
          <w:color w:val="000000" w:themeColor="text1"/>
          <w:sz w:val="22"/>
          <w:szCs w:val="22"/>
          <w14:textFill>
            <w14:solidFill>
              <w14:schemeClr w14:val="tx1"/>
            </w14:solidFill>
          </w14:textFill>
        </w:rPr>
      </w:pPr>
    </w:p>
    <w:p>
      <w:pPr>
        <w:pStyle w:val="67"/>
        <w:rPr>
          <w:color w:val="000000" w:themeColor="text1"/>
          <w14:textFill>
            <w14:solidFill>
              <w14:schemeClr w14:val="tx1"/>
            </w14:solidFill>
          </w14:textFill>
        </w:rPr>
      </w:pPr>
      <w:bookmarkStart w:id="2589" w:name="_Toc495677507"/>
      <w:bookmarkStart w:id="2590" w:name="_Toc520382079"/>
      <w:bookmarkStart w:id="2591" w:name="_Toc421622109"/>
    </w:p>
    <w:p>
      <w:pPr>
        <w:rPr>
          <w:rFonts w:ascii="宋体" w:hAnsi="宋体" w:eastAsia="宋体" w:cs="宋体"/>
          <w:b/>
          <w:bCs/>
          <w:color w:val="000000" w:themeColor="text1"/>
          <w:sz w:val="22"/>
          <w:szCs w:val="22"/>
          <w14:textFill>
            <w14:solidFill>
              <w14:schemeClr w14:val="tx1"/>
            </w14:solidFill>
          </w14:textFill>
        </w:rPr>
      </w:pPr>
    </w:p>
    <w:p>
      <w:pPr>
        <w:numPr>
          <w:ilvl w:val="0"/>
          <w:numId w:val="4"/>
        </w:numPr>
        <w:tabs>
          <w:tab w:val="left" w:pos="456"/>
        </w:tabs>
        <w:snapToGrid w:val="0"/>
        <w:spacing w:line="360" w:lineRule="auto"/>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符合遴选文件第一章“合格合作方的资格要求”的规定（承诺书加盖公章）（格式，原件）</w:t>
      </w:r>
      <w:bookmarkEnd w:id="2589"/>
      <w:bookmarkEnd w:id="2590"/>
      <w:bookmarkEnd w:id="2591"/>
    </w:p>
    <w:p>
      <w:pPr>
        <w:pStyle w:val="28"/>
        <w:spacing w:before="120" w:beforeLines="50" w:after="120" w:afterLines="50" w:line="360" w:lineRule="auto"/>
        <w:jc w:val="center"/>
        <w:rPr>
          <w:rFonts w:eastAsia="宋体" w:cs="宋体"/>
          <w:b/>
          <w:bCs/>
          <w:color w:val="000000" w:themeColor="text1"/>
          <w:sz w:val="22"/>
          <w:szCs w:val="22"/>
          <w14:textFill>
            <w14:solidFill>
              <w14:schemeClr w14:val="tx1"/>
            </w14:solidFill>
          </w14:textFill>
        </w:rPr>
      </w:pPr>
      <w:r>
        <w:rPr>
          <w:rFonts w:hint="eastAsia" w:eastAsia="宋体" w:cs="宋体"/>
          <w:b/>
          <w:bCs/>
          <w:color w:val="000000" w:themeColor="text1"/>
          <w:sz w:val="22"/>
          <w:szCs w:val="22"/>
          <w14:textFill>
            <w14:solidFill>
              <w14:schemeClr w14:val="tx1"/>
            </w14:solidFill>
          </w14:textFill>
        </w:rPr>
        <w:t>承 诺 书</w:t>
      </w:r>
    </w:p>
    <w:p>
      <w:pPr>
        <w:pStyle w:val="28"/>
        <w:spacing w:before="120" w:beforeLines="50" w:after="120" w:afterLines="50" w:line="360" w:lineRule="auto"/>
        <w:ind w:firstLine="440" w:firstLineChars="200"/>
        <w:rPr>
          <w:rFonts w:eastAsia="宋体" w:cs="宋体"/>
          <w:color w:val="000000" w:themeColor="text1"/>
          <w:sz w:val="22"/>
          <w:szCs w:val="22"/>
          <w14:textFill>
            <w14:solidFill>
              <w14:schemeClr w14:val="tx1"/>
            </w14:solidFill>
          </w14:textFill>
        </w:rPr>
      </w:pPr>
      <w:r>
        <w:rPr>
          <w:rFonts w:hint="eastAsia" w:eastAsia="宋体" w:cs="宋体"/>
          <w:color w:val="000000" w:themeColor="text1"/>
          <w:sz w:val="22"/>
          <w:szCs w:val="22"/>
          <w14:textFill>
            <w14:solidFill>
              <w14:schemeClr w14:val="tx1"/>
            </w14:solidFill>
          </w14:textFill>
        </w:rPr>
        <w:t>声明：注册于（国家或地区的名称）的（公司名称）的在下面签字（或盖章）的代表人代表本公司郑重声明：</w:t>
      </w:r>
    </w:p>
    <w:p>
      <w:pPr>
        <w:spacing w:before="120" w:beforeLines="50" w:after="120" w:afterLines="50"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我公司符合合格合作方的资格要求的规定：</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1）具有独立承担民事责任能力的自然人或法人；</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2）具有良好的商业信誉；</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3）具有履行协议所必需专业技术能力；</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4）有依法缴纳税收和社会保障资金的良好记录；</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5）参加活动前三年内，在经营活动中没有重大违法记录；</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6）法律、行政法规规定的其他条件；</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7）不同合作方的法人、单位负责人不是同一人也不存在直接控股、管理关系的。</w:t>
      </w:r>
    </w:p>
    <w:p>
      <w:pPr>
        <w:spacing w:before="72" w:beforeLines="30" w:after="72" w:afterLines="30" w:line="312" w:lineRule="auto"/>
        <w:ind w:firstLine="440" w:firstLineChars="200"/>
        <w:jc w:val="left"/>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参加活动前三年内未被“信用中国”网站及“中国政府采购网”网站列入失信被执行人、重大税收违法案件当事人名单、政府采购严重违法失信行为记录名单的合作方（有上述处罚记录但处罚期已届满的，视为无记录）。</w:t>
      </w:r>
    </w:p>
    <w:p>
      <w:pPr>
        <w:spacing w:before="72" w:beforeLines="30" w:after="72" w:afterLines="30" w:line="312" w:lineRule="auto"/>
        <w:ind w:firstLine="440" w:firstLineChars="200"/>
        <w:jc w:val="left"/>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9）本项目不接受联合体的遴选响应。</w:t>
      </w:r>
    </w:p>
    <w:p>
      <w:pPr>
        <w:spacing w:before="120" w:beforeLines="50" w:after="120" w:afterLines="50" w:line="360" w:lineRule="auto"/>
        <w:ind w:firstLine="440" w:firstLineChars="200"/>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如我公司声明与实际不符，我公司将承担因此引起的一切后果。</w:t>
      </w:r>
    </w:p>
    <w:p>
      <w:pPr>
        <w:pStyle w:val="66"/>
        <w:rPr>
          <w:rFonts w:ascii="宋体" w:hAnsi="宋体" w:cs="宋体"/>
          <w:color w:val="000000" w:themeColor="text1"/>
          <w:sz w:val="22"/>
          <w:szCs w:val="22"/>
          <w14:textFill>
            <w14:solidFill>
              <w14:schemeClr w14:val="tx1"/>
            </w14:solidFill>
          </w14:textFill>
        </w:rPr>
      </w:pPr>
    </w:p>
    <w:p>
      <w:pPr>
        <w:pStyle w:val="66"/>
        <w:rPr>
          <w:rFonts w:ascii="宋体" w:hAnsi="宋体" w:cs="宋体"/>
          <w:color w:val="000000" w:themeColor="text1"/>
          <w:sz w:val="22"/>
          <w:szCs w:val="22"/>
          <w14:textFill>
            <w14:solidFill>
              <w14:schemeClr w14:val="tx1"/>
            </w14:solidFill>
          </w14:textFill>
        </w:rPr>
      </w:pPr>
    </w:p>
    <w:p>
      <w:pPr>
        <w:spacing w:line="360" w:lineRule="auto"/>
        <w:rPr>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合作方名称（加盖公章）：</w:t>
      </w:r>
      <w:r>
        <w:rPr>
          <w:color w:val="000000" w:themeColor="text1"/>
          <w:sz w:val="22"/>
          <w:szCs w:val="22"/>
          <w14:textFill>
            <w14:solidFill>
              <w14:schemeClr w14:val="tx1"/>
            </w14:solidFill>
          </w14:textFill>
        </w:rPr>
        <w:t>____________</w:t>
      </w:r>
    </w:p>
    <w:p>
      <w:pPr>
        <w:spacing w:line="360" w:lineRule="auto"/>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日期：</w:t>
      </w:r>
      <w:r>
        <w:rPr>
          <w:color w:val="000000" w:themeColor="text1"/>
          <w:sz w:val="22"/>
          <w:szCs w:val="22"/>
          <w14:textFill>
            <w14:solidFill>
              <w14:schemeClr w14:val="tx1"/>
            </w14:solidFill>
          </w14:textFill>
        </w:rPr>
        <w:t>_____</w:t>
      </w:r>
      <w:r>
        <w:rPr>
          <w:rFonts w:hint="eastAsia" w:ascii="宋体" w:hAnsi="宋体" w:eastAsia="宋体" w:cs="宋体"/>
          <w:color w:val="000000" w:themeColor="text1"/>
          <w:sz w:val="22"/>
          <w:szCs w:val="22"/>
          <w14:textFill>
            <w14:solidFill>
              <w14:schemeClr w14:val="tx1"/>
            </w14:solidFill>
          </w14:textFill>
        </w:rPr>
        <w:t>年</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月</w:t>
      </w:r>
      <w:r>
        <w:rPr>
          <w:color w:val="000000" w:themeColor="text1"/>
          <w:sz w:val="22"/>
          <w:szCs w:val="22"/>
          <w14:textFill>
            <w14:solidFill>
              <w14:schemeClr w14:val="tx1"/>
            </w14:solidFill>
          </w14:textFill>
        </w:rPr>
        <w:t>______</w:t>
      </w:r>
      <w:r>
        <w:rPr>
          <w:rFonts w:hint="eastAsia" w:ascii="宋体" w:hAnsi="宋体" w:eastAsia="宋体" w:cs="宋体"/>
          <w:color w:val="000000" w:themeColor="text1"/>
          <w:sz w:val="22"/>
          <w:szCs w:val="22"/>
          <w14:textFill>
            <w14:solidFill>
              <w14:schemeClr w14:val="tx1"/>
            </w14:solidFill>
          </w14:textFill>
        </w:rPr>
        <w:t>日</w:t>
      </w: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jc w:val="left"/>
        <w:rPr>
          <w:rFonts w:hAnsi="黑体"/>
          <w:color w:val="000000" w:themeColor="text1"/>
          <w14:textFill>
            <w14:solidFill>
              <w14:schemeClr w14:val="tx1"/>
            </w14:solidFill>
          </w14:textFill>
        </w:rPr>
      </w:pPr>
      <w:bookmarkStart w:id="2592" w:name="_Toc464495375"/>
      <w:bookmarkStart w:id="2593" w:name="_Toc462998494"/>
      <w:bookmarkStart w:id="2594" w:name="_Toc23930"/>
      <w:bookmarkStart w:id="2595" w:name="_Toc458764507"/>
      <w:bookmarkStart w:id="2596" w:name="_Toc458755361"/>
      <w:bookmarkStart w:id="2597" w:name="_Toc458755217"/>
      <w:bookmarkStart w:id="2598" w:name="_Toc16968"/>
      <w:bookmarkStart w:id="2599" w:name="_Toc18587000"/>
      <w:bookmarkStart w:id="2600" w:name="_Toc23503"/>
      <w:bookmarkStart w:id="2601" w:name="_Toc459741402"/>
      <w:bookmarkStart w:id="2602" w:name="_Toc1085"/>
      <w:bookmarkStart w:id="2603" w:name="_Toc20216"/>
      <w:bookmarkStart w:id="2604" w:name="_Toc459022935"/>
      <w:bookmarkStart w:id="2605" w:name="_Toc2611"/>
      <w:bookmarkStart w:id="2606" w:name="_Toc458755956"/>
      <w:bookmarkStart w:id="2607" w:name="_Toc20573"/>
      <w:bookmarkStart w:id="2608" w:name="_Toc458764587"/>
      <w:bookmarkStart w:id="2609" w:name="_Toc18587057"/>
      <w:bookmarkStart w:id="2610" w:name="_Toc458756461"/>
      <w:bookmarkStart w:id="2611" w:name="_Toc26468"/>
      <w:bookmarkStart w:id="2612" w:name="_Toc459023004"/>
      <w:bookmarkStart w:id="2613" w:name="_Toc458755165"/>
      <w:bookmarkStart w:id="2614" w:name="_Toc459634873"/>
      <w:bookmarkStart w:id="2615" w:name="_Toc32136"/>
      <w:bookmarkStart w:id="2616" w:name="_Toc465949406"/>
      <w:bookmarkStart w:id="2617" w:name="_Toc9587694"/>
      <w:bookmarkStart w:id="2618" w:name="_Toc5145"/>
      <w:bookmarkStart w:id="2619" w:name="_Toc18587163"/>
      <w:bookmarkStart w:id="2620" w:name="_Toc28113"/>
      <w:r>
        <w:rPr>
          <w:rFonts w:hAnsi="黑体"/>
          <w:color w:val="000000" w:themeColor="text1"/>
          <w14:textFill>
            <w14:solidFill>
              <w14:schemeClr w14:val="tx1"/>
            </w14:solidFill>
          </w14:textFill>
        </w:rPr>
        <w:br w:type="page"/>
      </w:r>
    </w:p>
    <w:p>
      <w:pPr>
        <w:pStyle w:val="4"/>
        <w:spacing w:before="260" w:after="260" w:line="415" w:lineRule="auto"/>
        <w:jc w:val="center"/>
        <w:rPr>
          <w:rFonts w:hAnsi="黑体"/>
          <w:b w:val="0"/>
          <w:color w:val="000000" w:themeColor="text1"/>
          <w14:textFill>
            <w14:solidFill>
              <w14:schemeClr w14:val="tx1"/>
            </w14:solidFill>
          </w14:textFill>
        </w:rPr>
      </w:pPr>
      <w:bookmarkStart w:id="2621" w:name="_Toc22182"/>
      <w:r>
        <w:rPr>
          <w:rFonts w:hAnsi="黑体"/>
          <w:b w:val="0"/>
          <w:color w:val="000000" w:themeColor="text1"/>
          <w14:textFill>
            <w14:solidFill>
              <w14:schemeClr w14:val="tx1"/>
            </w14:solidFill>
          </w14:textFill>
        </w:rPr>
        <w:t>附件9</w:t>
      </w:r>
      <w:r>
        <w:rPr>
          <w:rFonts w:hint="eastAsia" w:hAnsi="黑体"/>
          <w:b w:val="0"/>
          <w:color w:val="000000" w:themeColor="text1"/>
          <w14:textFill>
            <w14:solidFill>
              <w14:schemeClr w14:val="tx1"/>
            </w14:solidFill>
          </w14:textFill>
        </w:rPr>
        <w:t xml:space="preserve"> </w:t>
      </w:r>
      <w:r>
        <w:rPr>
          <w:rFonts w:hAnsi="黑体"/>
          <w:b w:val="0"/>
          <w:color w:val="000000" w:themeColor="text1"/>
          <w14:textFill>
            <w14:solidFill>
              <w14:schemeClr w14:val="tx1"/>
            </w14:solidFill>
          </w14:textFill>
        </w:rPr>
        <w:t>详细的</w:t>
      </w:r>
      <w:r>
        <w:rPr>
          <w:rFonts w:hint="eastAsia" w:hAnsi="黑体"/>
          <w:b w:val="0"/>
          <w:color w:val="000000" w:themeColor="text1"/>
          <w14:textFill>
            <w14:solidFill>
              <w14:schemeClr w14:val="tx1"/>
            </w14:solidFill>
          </w14:textFill>
        </w:rPr>
        <w:t>合作需求</w:t>
      </w:r>
      <w:r>
        <w:rPr>
          <w:rFonts w:hAnsi="黑体"/>
          <w:b w:val="0"/>
          <w:color w:val="000000" w:themeColor="text1"/>
          <w14:textFill>
            <w14:solidFill>
              <w14:schemeClr w14:val="tx1"/>
            </w14:solidFill>
          </w14:textFill>
        </w:rPr>
        <w:t>响应及服务方案</w:t>
      </w:r>
    </w:p>
    <w:p>
      <w:pPr>
        <w:spacing w:line="360" w:lineRule="auto"/>
        <w:rPr>
          <w:rFonts w:ascii="宋体" w:hAnsi="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合作方</w:t>
      </w:r>
      <w:r>
        <w:rPr>
          <w:rFonts w:hint="eastAsia" w:ascii="宋体" w:hAnsi="宋体" w:cs="宋体"/>
          <w:color w:val="000000" w:themeColor="text1"/>
          <w:sz w:val="22"/>
          <w:szCs w:val="22"/>
          <w14:textFill>
            <w14:solidFill>
              <w14:schemeClr w14:val="tx1"/>
            </w14:solidFill>
          </w14:textFill>
        </w:rPr>
        <w:t>可根据评审因素自行提供</w:t>
      </w:r>
    </w:p>
    <w:p>
      <w:pPr>
        <w:pStyle w:val="28"/>
        <w:spacing w:line="336"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应包括（但不限于）：</w:t>
      </w:r>
    </w:p>
    <w:p>
      <w:pPr>
        <w:pStyle w:val="28"/>
        <w:spacing w:line="336" w:lineRule="auto"/>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1.详细的</w:t>
      </w:r>
      <w:r>
        <w:rPr>
          <w:rFonts w:hint="eastAsia" w:eastAsiaTheme="minorEastAsia"/>
          <w:color w:val="000000" w:themeColor="text1"/>
          <w:sz w:val="22"/>
          <w:szCs w:val="22"/>
          <w14:textFill>
            <w14:solidFill>
              <w14:schemeClr w14:val="tx1"/>
            </w14:solidFill>
          </w14:textFill>
        </w:rPr>
        <w:t>服务</w:t>
      </w:r>
      <w:r>
        <w:rPr>
          <w:rFonts w:hint="eastAsia"/>
          <w:color w:val="000000" w:themeColor="text1"/>
          <w:sz w:val="22"/>
          <w:szCs w:val="22"/>
          <w14:textFill>
            <w14:solidFill>
              <w14:schemeClr w14:val="tx1"/>
            </w14:solidFill>
          </w14:textFill>
        </w:rPr>
        <w:t>方案</w:t>
      </w:r>
    </w:p>
    <w:p>
      <w:pPr>
        <w:pStyle w:val="28"/>
        <w:spacing w:line="336" w:lineRule="auto"/>
        <w:rPr>
          <w:rFonts w:eastAsiaTheme="minor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2.</w:t>
      </w:r>
      <w:r>
        <w:rPr>
          <w:rFonts w:hint="eastAsia" w:eastAsiaTheme="minorEastAsia"/>
          <w:color w:val="000000" w:themeColor="text1"/>
          <w:sz w:val="22"/>
          <w:szCs w:val="22"/>
          <w14:textFill>
            <w14:solidFill>
              <w14:schemeClr w14:val="tx1"/>
            </w14:solidFill>
          </w14:textFill>
        </w:rPr>
        <w:t>人员配备情况</w:t>
      </w:r>
    </w:p>
    <w:p>
      <w:pPr>
        <w:pStyle w:val="28"/>
        <w:spacing w:line="336" w:lineRule="auto"/>
        <w:rPr>
          <w:rFonts w:eastAsiaTheme="minorEastAsia"/>
          <w:color w:val="000000" w:themeColor="text1"/>
          <w:sz w:val="22"/>
          <w:szCs w:val="22"/>
          <w14:textFill>
            <w14:solidFill>
              <w14:schemeClr w14:val="tx1"/>
            </w14:solidFill>
          </w14:textFill>
        </w:rPr>
      </w:pPr>
      <w:r>
        <w:rPr>
          <w:rFonts w:hint="eastAsia" w:eastAsiaTheme="minorEastAsia"/>
          <w:color w:val="000000" w:themeColor="text1"/>
          <w:sz w:val="22"/>
          <w:szCs w:val="22"/>
          <w14:textFill>
            <w14:solidFill>
              <w14:schemeClr w14:val="tx1"/>
            </w14:solidFill>
          </w14:textFill>
        </w:rPr>
        <w:t>3.进度计划及保证措施</w:t>
      </w:r>
    </w:p>
    <w:p>
      <w:pPr>
        <w:pStyle w:val="28"/>
        <w:spacing w:line="336" w:lineRule="auto"/>
        <w:rPr>
          <w:rFonts w:cs="宋体" w:eastAsiaTheme="minorEastAsia"/>
          <w:color w:val="000000"/>
          <w:sz w:val="24"/>
        </w:rPr>
      </w:pPr>
      <w:r>
        <w:rPr>
          <w:rFonts w:hint="eastAsia" w:eastAsiaTheme="minorEastAsia"/>
          <w:color w:val="000000" w:themeColor="text1"/>
          <w:sz w:val="22"/>
          <w:szCs w:val="22"/>
          <w14:textFill>
            <w14:solidFill>
              <w14:schemeClr w14:val="tx1"/>
            </w14:solidFill>
          </w14:textFill>
        </w:rPr>
        <w:t>4.</w:t>
      </w:r>
      <w:r>
        <w:rPr>
          <w:rFonts w:hint="eastAsia" w:cs="宋体"/>
          <w:color w:val="000000"/>
          <w:sz w:val="24"/>
        </w:rPr>
        <w:t>质量、安全保证措施</w:t>
      </w:r>
    </w:p>
    <w:p>
      <w:pPr>
        <w:pStyle w:val="28"/>
        <w:spacing w:line="336" w:lineRule="auto"/>
        <w:rPr>
          <w:rFonts w:cs="宋体" w:eastAsiaTheme="minorEastAsia"/>
          <w:color w:val="000000"/>
          <w:sz w:val="24"/>
        </w:rPr>
      </w:pPr>
      <w:r>
        <w:rPr>
          <w:rFonts w:hint="eastAsia" w:cs="宋体" w:eastAsiaTheme="minorEastAsia"/>
          <w:color w:val="000000"/>
          <w:sz w:val="24"/>
        </w:rPr>
        <w:t>5.</w:t>
      </w:r>
      <w:r>
        <w:rPr>
          <w:rFonts w:hint="eastAsia" w:cs="宋体"/>
          <w:color w:val="000000"/>
          <w:sz w:val="24"/>
        </w:rPr>
        <w:t>保密措施解决方案</w:t>
      </w:r>
    </w:p>
    <w:p>
      <w:pPr>
        <w:pStyle w:val="28"/>
        <w:spacing w:line="336" w:lineRule="auto"/>
        <w:rPr>
          <w:rFonts w:eastAsiaTheme="minorEastAsia"/>
          <w:color w:val="000000" w:themeColor="text1"/>
          <w:sz w:val="22"/>
          <w:szCs w:val="22"/>
          <w14:textFill>
            <w14:solidFill>
              <w14:schemeClr w14:val="tx1"/>
            </w14:solidFill>
          </w14:textFill>
        </w:rPr>
      </w:pPr>
      <w:r>
        <w:rPr>
          <w:rFonts w:hint="eastAsia" w:cs="宋体" w:eastAsiaTheme="minorEastAsia"/>
          <w:color w:val="000000"/>
          <w:sz w:val="24"/>
        </w:rPr>
        <w:t>6.</w:t>
      </w:r>
      <w:r>
        <w:rPr>
          <w:rFonts w:hint="eastAsia"/>
          <w:color w:val="000000"/>
          <w:sz w:val="24"/>
          <w:szCs w:val="24"/>
        </w:rPr>
        <w:t>服务承诺</w:t>
      </w:r>
    </w:p>
    <w:p>
      <w:pPr>
        <w:pStyle w:val="28"/>
        <w:spacing w:line="336" w:lineRule="auto"/>
        <w:rPr>
          <w:rFonts w:eastAsiaTheme="minorEastAsia"/>
          <w:color w:val="000000" w:themeColor="text1"/>
          <w:sz w:val="22"/>
          <w:szCs w:val="22"/>
          <w14:textFill>
            <w14:solidFill>
              <w14:schemeClr w14:val="tx1"/>
            </w14:solidFill>
          </w14:textFill>
        </w:rPr>
      </w:pPr>
      <w:r>
        <w:rPr>
          <w:rFonts w:hint="eastAsia" w:cs="宋体" w:eastAsiaTheme="minorEastAsia"/>
          <w:color w:val="000000"/>
          <w:sz w:val="24"/>
        </w:rPr>
        <w:t>7.</w:t>
      </w:r>
      <w:r>
        <w:rPr>
          <w:rFonts w:hint="eastAsia" w:eastAsia="宋体"/>
          <w:color w:val="000000" w:themeColor="text1"/>
          <w:sz w:val="22"/>
          <w:szCs w:val="22"/>
          <w14:textFill>
            <w14:solidFill>
              <w14:schemeClr w14:val="tx1"/>
            </w14:solidFill>
          </w14:textFill>
        </w:rPr>
        <w:t>遴选</w:t>
      </w:r>
      <w:r>
        <w:rPr>
          <w:rFonts w:hint="eastAsia"/>
          <w:color w:val="000000" w:themeColor="text1"/>
          <w:sz w:val="22"/>
          <w:szCs w:val="22"/>
          <w14:textFill>
            <w14:solidFill>
              <w14:schemeClr w14:val="tx1"/>
            </w14:solidFill>
          </w14:textFill>
        </w:rPr>
        <w:t>文件要求</w:t>
      </w:r>
      <w:r>
        <w:rPr>
          <w:rFonts w:hint="eastAsia" w:eastAsia="宋体"/>
          <w:color w:val="000000" w:themeColor="text1"/>
          <w:sz w:val="22"/>
          <w:szCs w:val="22"/>
          <w14:textFill>
            <w14:solidFill>
              <w14:schemeClr w14:val="tx1"/>
            </w14:solidFill>
          </w14:textFill>
        </w:rPr>
        <w:t>合作方</w:t>
      </w:r>
      <w:r>
        <w:rPr>
          <w:rFonts w:hint="eastAsia" w:eastAsiaTheme="minorEastAsia"/>
          <w:color w:val="000000" w:themeColor="text1"/>
          <w:sz w:val="22"/>
          <w:szCs w:val="22"/>
          <w14:textFill>
            <w14:solidFill>
              <w14:schemeClr w14:val="tx1"/>
            </w14:solidFill>
          </w14:textFill>
        </w:rPr>
        <w:t>具有履行协议所必须的人员、设备和专业技术能力</w:t>
      </w:r>
    </w:p>
    <w:p>
      <w:pPr>
        <w:pStyle w:val="28"/>
        <w:spacing w:line="336" w:lineRule="auto"/>
        <w:rPr>
          <w:rFonts w:eastAsiaTheme="minorEastAsia"/>
          <w:color w:val="000000" w:themeColor="text1"/>
          <w:sz w:val="22"/>
          <w:szCs w:val="22"/>
          <w14:textFill>
            <w14:solidFill>
              <w14:schemeClr w14:val="tx1"/>
            </w14:solidFill>
          </w14:textFill>
        </w:rPr>
      </w:pPr>
      <w:r>
        <w:rPr>
          <w:rFonts w:hint="eastAsia" w:eastAsiaTheme="minorEastAsia"/>
          <w:color w:val="000000" w:themeColor="text1"/>
          <w:sz w:val="22"/>
          <w:szCs w:val="22"/>
          <w14:textFill>
            <w14:solidFill>
              <w14:schemeClr w14:val="tx1"/>
            </w14:solidFill>
          </w14:textFill>
        </w:rPr>
        <w:t>（提供承诺书，格式自拟）</w:t>
      </w:r>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Start w:id="2622" w:name="_Toc459023005"/>
      <w:bookmarkStart w:id="2623" w:name="_Toc458755218"/>
      <w:bookmarkStart w:id="2624" w:name="_Toc458756462"/>
      <w:bookmarkStart w:id="2625" w:name="_Toc418"/>
      <w:bookmarkStart w:id="2626" w:name="_Toc18587058"/>
      <w:bookmarkStart w:id="2627" w:name="_Toc459741403"/>
      <w:bookmarkStart w:id="2628" w:name="_Toc458764588"/>
      <w:bookmarkStart w:id="2629" w:name="_Toc25418"/>
      <w:bookmarkStart w:id="2630" w:name="_Toc22387"/>
      <w:bookmarkStart w:id="2631" w:name="_Toc4424"/>
      <w:bookmarkStart w:id="2632" w:name="_Toc4638"/>
      <w:bookmarkStart w:id="2633" w:name="_Toc465949407"/>
      <w:bookmarkStart w:id="2634" w:name="_Toc26552"/>
      <w:bookmarkStart w:id="2635" w:name="_Toc458764508"/>
      <w:bookmarkStart w:id="2636" w:name="_Toc462998495"/>
      <w:bookmarkStart w:id="2637" w:name="_Toc458755362"/>
      <w:bookmarkStart w:id="2638" w:name="_Toc18587001"/>
      <w:bookmarkStart w:id="2639" w:name="_Toc458755957"/>
      <w:bookmarkStart w:id="2640" w:name="_Toc459022936"/>
      <w:bookmarkStart w:id="2641" w:name="_Toc5759"/>
      <w:bookmarkStart w:id="2642" w:name="_Toc24354"/>
      <w:bookmarkStart w:id="2643" w:name="_Toc5618"/>
      <w:bookmarkStart w:id="2644" w:name="_Toc18587164"/>
      <w:bookmarkStart w:id="2645" w:name="_Toc458755166"/>
      <w:bookmarkStart w:id="2646" w:name="_Toc459634874"/>
      <w:bookmarkStart w:id="2647" w:name="_Toc9587695"/>
      <w:bookmarkStart w:id="2648" w:name="_Toc14483"/>
      <w:bookmarkStart w:id="2649" w:name="_Toc464495376"/>
      <w:bookmarkStart w:id="2650" w:name="_Toc23274"/>
    </w:p>
    <w:p>
      <w:pPr>
        <w:pStyle w:val="28"/>
        <w:spacing w:line="336" w:lineRule="auto"/>
        <w:rPr>
          <w:rFonts w:eastAsiaTheme="minorEastAsia"/>
          <w:color w:val="000000" w:themeColor="text1"/>
          <w:sz w:val="22"/>
          <w:szCs w:val="22"/>
          <w14:textFill>
            <w14:solidFill>
              <w14:schemeClr w14:val="tx1"/>
            </w14:solidFill>
          </w14:textFill>
        </w:rPr>
      </w:pPr>
      <w:r>
        <w:rPr>
          <w:rFonts w:hint="eastAsia" w:eastAsiaTheme="minorEastAsia"/>
          <w:color w:val="000000" w:themeColor="text1"/>
          <w:sz w:val="22"/>
          <w:szCs w:val="22"/>
          <w14:textFill>
            <w14:solidFill>
              <w14:schemeClr w14:val="tx1"/>
            </w14:solidFill>
          </w14:textFill>
        </w:rPr>
        <w:t>8.合作方认为有利于本项目的其他相关资料（如有），包括但不限于单位介绍等相关资料（格式自拟）</w:t>
      </w:r>
    </w:p>
    <w:p>
      <w:pPr>
        <w:pStyle w:val="28"/>
        <w:spacing w:line="336" w:lineRule="auto"/>
        <w:rPr>
          <w:rFonts w:eastAsiaTheme="minorEastAsia"/>
          <w:color w:val="000000" w:themeColor="text1"/>
          <w:sz w:val="22"/>
          <w:szCs w:val="22"/>
          <w14:textFill>
            <w14:solidFill>
              <w14:schemeClr w14:val="tx1"/>
            </w14:solidFill>
          </w14:textFill>
        </w:rPr>
      </w:pPr>
    </w:p>
    <w:p>
      <w:pPr>
        <w:pStyle w:val="54"/>
        <w:numPr>
          <w:ilvl w:val="0"/>
          <w:numId w:val="0"/>
        </w:numPr>
        <w:rPr>
          <w:color w:val="000000" w:themeColor="text1"/>
          <w14:textFill>
            <w14:solidFill>
              <w14:schemeClr w14:val="tx1"/>
            </w14:solidFill>
          </w14:textFill>
        </w:rPr>
      </w:pPr>
    </w:p>
    <w:p>
      <w:pPr>
        <w:pStyle w:val="67"/>
        <w:rPr>
          <w:color w:val="000000" w:themeColor="text1"/>
          <w14:textFill>
            <w14:solidFill>
              <w14:schemeClr w14:val="tx1"/>
            </w14:solidFill>
          </w14:textFill>
        </w:rPr>
      </w:pPr>
    </w:p>
    <w:p>
      <w:pPr>
        <w:pStyle w:val="67"/>
        <w:rPr>
          <w:color w:val="000000" w:themeColor="text1"/>
          <w14:textFill>
            <w14:solidFill>
              <w14:schemeClr w14:val="tx1"/>
            </w14:solidFill>
          </w14:textFill>
        </w:rPr>
      </w:pPr>
    </w:p>
    <w:p>
      <w:pPr>
        <w:pStyle w:val="67"/>
        <w:rPr>
          <w:color w:val="000000" w:themeColor="text1"/>
          <w14:textFill>
            <w14:solidFill>
              <w14:schemeClr w14:val="tx1"/>
            </w14:solidFill>
          </w14:textFill>
        </w:rPr>
      </w:pPr>
    </w:p>
    <w:p>
      <w:pPr>
        <w:rPr>
          <w:rFonts w:eastAsiaTheme="minorEastAsia"/>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jc w:val="left"/>
        <w:rPr>
          <w:rFonts w:ascii="黑体" w:hAnsi="黑体" w:eastAsia="黑体" w:cs="黑体"/>
          <w:color w:val="000000" w:themeColor="text1"/>
          <w:sz w:val="28"/>
          <w:szCs w:val="32"/>
          <w14:textFill>
            <w14:solidFill>
              <w14:schemeClr w14:val="tx1"/>
            </w14:solidFill>
          </w14:textFill>
        </w:rPr>
      </w:pPr>
      <w:bookmarkStart w:id="2651" w:name="_Toc937"/>
      <w:r>
        <w:rPr>
          <w:rFonts w:ascii="黑体" w:hAnsi="黑体" w:cs="黑体"/>
          <w:b/>
          <w:color w:val="000000" w:themeColor="text1"/>
          <w14:textFill>
            <w14:solidFill>
              <w14:schemeClr w14:val="tx1"/>
            </w14:solidFill>
          </w14:textFill>
        </w:rPr>
        <w:br w:type="page"/>
      </w:r>
    </w:p>
    <w:p>
      <w:pPr>
        <w:pStyle w:val="4"/>
        <w:spacing w:before="260" w:after="260" w:line="415" w:lineRule="auto"/>
        <w:jc w:val="center"/>
        <w:rPr>
          <w:rFonts w:hAnsi="黑体"/>
          <w:b w:val="0"/>
          <w:color w:val="000000" w:themeColor="text1"/>
          <w14:textFill>
            <w14:solidFill>
              <w14:schemeClr w14:val="tx1"/>
            </w14:solidFill>
          </w14:textFill>
        </w:rPr>
      </w:pPr>
      <w:r>
        <w:rPr>
          <w:rFonts w:hint="eastAsia" w:ascii="黑体" w:hAnsi="黑体" w:cs="黑体"/>
          <w:b w:val="0"/>
          <w:color w:val="000000" w:themeColor="text1"/>
          <w14:textFill>
            <w14:solidFill>
              <w14:schemeClr w14:val="tx1"/>
            </w14:solidFill>
          </w14:textFill>
        </w:rPr>
        <w:t>附件10</w:t>
      </w:r>
      <w:bookmarkEnd w:id="1097"/>
      <w:bookmarkEnd w:id="1098"/>
      <w:bookmarkEnd w:id="1099"/>
      <w:bookmarkEnd w:id="1100"/>
      <w:bookmarkEnd w:id="1101"/>
      <w:bookmarkEnd w:id="1102"/>
      <w:bookmarkEnd w:id="1103"/>
      <w:bookmarkEnd w:id="1104"/>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r>
        <w:rPr>
          <w:rFonts w:hint="eastAsia" w:ascii="黑体" w:hAnsi="黑体" w:cs="黑体"/>
          <w:b w:val="0"/>
          <w:color w:val="000000" w:themeColor="text1"/>
          <w14:textFill>
            <w14:solidFill>
              <w14:schemeClr w14:val="tx1"/>
            </w14:solidFill>
          </w14:textFill>
        </w:rPr>
        <w:t>业绩证明材料</w:t>
      </w:r>
    </w:p>
    <w:p>
      <w:pPr>
        <w:jc w:val="center"/>
        <w:rPr>
          <w:rFonts w:eastAsiaTheme="minorEastAsia"/>
          <w:sz w:val="22"/>
          <w:szCs w:val="22"/>
        </w:rPr>
      </w:pPr>
      <w:r>
        <w:rPr>
          <w:rFonts w:hint="eastAsia" w:eastAsiaTheme="minorEastAsia"/>
        </w:rPr>
        <w:t>（格式自拟）</w:t>
      </w:r>
    </w:p>
    <w:p>
      <w:pPr>
        <w:rPr>
          <w:rFonts w:eastAsiaTheme="minorEastAsia"/>
        </w:rPr>
      </w:pPr>
    </w:p>
    <w:p>
      <w:pPr>
        <w:rPr>
          <w:rFonts w:ascii="Arial" w:hAnsi="Arial" w:eastAsiaTheme="minorEastAsia"/>
          <w:sz w:val="30"/>
          <w:szCs w:val="30"/>
        </w:rPr>
      </w:pPr>
    </w:p>
    <w:p>
      <w:pPr>
        <w:numPr>
          <w:ilvl w:val="255"/>
          <w:numId w:val="0"/>
        </w:numPr>
        <w:tabs>
          <w:tab w:val="left" w:pos="456"/>
        </w:tabs>
        <w:snapToGrid w:val="0"/>
        <w:spacing w:line="360" w:lineRule="auto"/>
        <w:ind w:left="197"/>
        <w:jc w:val="center"/>
        <w:rPr>
          <w:rFonts w:ascii="Arial" w:hAnsi="Arial" w:eastAsiaTheme="minorEastAsia"/>
          <w:color w:val="000000" w:themeColor="text1"/>
          <w:sz w:val="30"/>
          <w:szCs w:val="30"/>
          <w14:textFill>
            <w14:solidFill>
              <w14:schemeClr w14:val="tx1"/>
            </w14:solidFill>
          </w14:textFill>
        </w:rPr>
      </w:pPr>
    </w:p>
    <w:p>
      <w:pPr>
        <w:rPr>
          <w:color w:val="000000" w:themeColor="text1"/>
          <w14:textFill>
            <w14:solidFill>
              <w14:schemeClr w14:val="tx1"/>
            </w14:solidFill>
          </w14:textFill>
        </w:rPr>
      </w:pPr>
      <w:bookmarkStart w:id="2652" w:name="_Toc18587002"/>
      <w:bookmarkStart w:id="2653" w:name="_Toc11850"/>
      <w:bookmarkStart w:id="2654" w:name="_Toc29074"/>
      <w:bookmarkStart w:id="2655" w:name="_Toc18587165"/>
      <w:bookmarkStart w:id="2656" w:name="_Toc9587696"/>
      <w:bookmarkStart w:id="2657" w:name="_Toc18587059"/>
      <w:bookmarkStart w:id="2658" w:name="_Toc26153"/>
      <w:bookmarkStart w:id="2659" w:name="_Toc26001"/>
      <w:bookmarkStart w:id="2660" w:name="_Toc7182"/>
      <w:bookmarkStart w:id="2661" w:name="_Toc10201"/>
      <w:bookmarkStart w:id="2662" w:name="_Toc10788"/>
      <w:bookmarkStart w:id="2663" w:name="_Toc21810"/>
      <w:bookmarkStart w:id="2664" w:name="_Toc8710"/>
      <w:bookmarkStart w:id="2665" w:name="_Toc5280"/>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p>
      <w:pPr>
        <w:pStyle w:val="66"/>
        <w:rPr>
          <w:color w:val="000000" w:themeColor="text1"/>
          <w14:textFill>
            <w14:solidFill>
              <w14:schemeClr w14:val="tx1"/>
            </w14:solidFill>
          </w14:textFill>
        </w:rPr>
      </w:pPr>
    </w:p>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p>
      <w:pPr>
        <w:jc w:val="left"/>
        <w:rPr>
          <w:rFonts w:ascii="宋体" w:hAnsi="宋体" w:eastAsia="宋体" w:cs="宋体"/>
          <w:color w:val="000000" w:themeColor="text1"/>
          <w:sz w:val="21"/>
          <w:szCs w:val="21"/>
          <w14:textFill>
            <w14:solidFill>
              <w14:schemeClr w14:val="tx1"/>
            </w14:solidFill>
          </w14:textFill>
        </w:rPr>
      </w:pPr>
    </w:p>
    <w:sectPr>
      <w:footerReference r:id="rId19" w:type="first"/>
      <w:footerReference r:id="rId18" w:type="default"/>
      <w:pgSz w:w="11906" w:h="16838"/>
      <w:pgMar w:top="1247" w:right="1247" w:bottom="1247" w:left="124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FKai-SB">
    <w:panose1 w:val="03000509000000000000"/>
    <w:charset w:val="88"/>
    <w:family w:val="script"/>
    <w:pitch w:val="default"/>
    <w:sig w:usb0="00000003" w:usb1="082E0000" w:usb2="00000016" w:usb3="00000000" w:csb0="00100001" w:csb1="00000000"/>
  </w:font>
  <w:font w:name="PMingLiU">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全真楷書">
    <w:altName w:val="宋体"/>
    <w:panose1 w:val="00000000000000000000"/>
    <w:charset w:val="88"/>
    <w:family w:val="auto"/>
    <w:pitch w:val="default"/>
    <w:sig w:usb0="00000000" w:usb1="0000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Trebuchet MS">
    <w:panose1 w:val="020B0603020202020204"/>
    <w:charset w:val="00"/>
    <w:family w:val="swiss"/>
    <w:pitch w:val="default"/>
    <w:sig w:usb0="000002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Century Gothic">
    <w:panose1 w:val="020B0502020202020204"/>
    <w:charset w:val="00"/>
    <w:family w:val="swiss"/>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文鼎CS大黑">
    <w:altName w:val="宋体"/>
    <w:panose1 w:val="00000000000000000000"/>
    <w:charset w:val="86"/>
    <w:family w:val="modern"/>
    <w:pitch w:val="default"/>
    <w:sig w:usb0="00000000" w:usb1="00000000" w:usb2="0000001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napToGrid w:val="0"/>
      <w:spacing w:line="360" w:lineRule="auto"/>
      <w:jc w:val="cente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96850"/>
              <wp:effectExtent l="0" t="0" r="0" b="0"/>
              <wp:wrapNone/>
              <wp:docPr id="2139348939" name="文本框 10"/>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a:noFill/>
                      </a:ln>
                      <a:effectLst/>
                    </wps:spPr>
                    <wps:txbx>
                      <w:txbxContent>
                        <w:p>
                          <w:pPr>
                            <w:snapToGrid w:val="0"/>
                            <w:spacing w:line="360" w:lineRule="auto"/>
                            <w:rPr>
                              <w:sz w:val="18"/>
                              <w:szCs w:val="18"/>
                            </w:rPr>
                          </w:pP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5.5pt;width:9.05pt;mso-position-horizontal:center;mso-position-horizontal-relative:margin;mso-wrap-style:none;z-index:251659264;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FP+RJXcAQAArwMAAA4AAABkcnMvZTJvRG9jLnhtbK1TS27bMBDdF+gd&#10;CO5rWXYSWILlIIWRokDRFkhzAJqiLAL8gUNb8gXaG3TVTfc9l8/RISXbabrJIhtqOBy+ee9xtLzt&#10;tSJ74UFaU9F8MqVEGG5rabYVffx2/25BCQRmaqasERU9CKC3q7dvlp0rxcy2VtXCEwQxUHauom0I&#10;rswy4K3QDCbWCYOHjfWaBdz6bVZ71iG6VtlsOr3JOutr5y0XAJhdD4d0RPQvAbRNI7lYW77TwoQB&#10;1QvFAkqCVjqgq8S2aQQPX5oGRCCqoqg0pBWbYLyJa7ZasnLrmWslHymwl1B4pkkzabDpGWrNAiM7&#10;L/+D0pJ7C7YJE251NghJjqCKfPrMm4eWOZG0oNXgzqbD68Hyz/uvnsi6orN8XsyvFsW8oMQwjS9/&#10;/Pnj+OvP8fd3kiejOgcl1j84vBH697bH8YkGxjxgMurvG6/jF5URPEebD2ebRR8Ij5fyq2J+TQnH&#10;o7y4WVwn9Oxy2XkIH4TVJAYV9fiKyVy2/wQBG2LpqST2MvZeKpVeUpl/Elg4ZEQahfH2hW+MQr/p&#10;RxEbWx9QW4fjUFGD00+J+mjQ7Tg5p8Cfgs0p2Dkvty0SzRNLcHe7gJQS09hhgEXacYPvmASMMxcH&#10;5ek+VV3+s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0Nb9+dAAAAADAQAADwAAAAAAAAABACAA&#10;AAAiAAAAZHJzL2Rvd25yZXYueG1sUEsBAhQAFAAAAAgAh07iQFP+RJXcAQAArwMAAA4AAAAAAAAA&#10;AQAgAAAAHwEAAGRycy9lMm9Eb2MueG1sUEsFBgAAAAAGAAYAWQEAAG0FAAAAAA==&#10;">
              <v:fill on="f" focussize="0,0"/>
              <v:stroke on="f"/>
              <v:imagedata o:title=""/>
              <o:lock v:ext="edit" aspectratio="f"/>
              <v:textbox inset="0mm,0mm,0mm,0mm" style="mso-fit-shape-to-text:t;">
                <w:txbxContent>
                  <w:p>
                    <w:pPr>
                      <w:snapToGrid w:val="0"/>
                      <w:spacing w:line="360" w:lineRule="auto"/>
                      <w:rPr>
                        <w:sz w:val="18"/>
                        <w:szCs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napToGrid w:val="0"/>
      <w:spacing w:line="360" w:lineRule="auto"/>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737235" cy="164465"/>
              <wp:effectExtent l="0" t="0" r="0" b="0"/>
              <wp:wrapNone/>
              <wp:docPr id="1192809328"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34</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95pt;width:58.05pt;mso-position-horizontal:center;mso-position-horizontal-relative:margin;mso-wrap-style:none;z-index:251667456;mso-width-relative:page;mso-height-relative:page;" filled="f" stroked="f" coordsize="21600,21600" o:gfxdata="UEsDBAoAAAAAAIdO4kAAAAAAAAAAAAAAAAAEAAAAZHJzL1BLAwQUAAAACACHTuJAWSjLMNIAAAAE&#10;AQAADwAAAGRycy9kb3ducmV2LnhtbE2PwU7DMBBE70j8g7VI3KiTAlUb4lSiIhyRaDhw3MZLErDX&#10;ke2m4e9xucBlpdGMZt6W29kaMZEPg2MF+SIDQdw6PXCn4K2pb9YgQkTWaByTgm8KsK0uL0ostDvx&#10;K0372IlUwqFABX2MYyFlaHuyGBZuJE7eh/MWY5K+k9rjKZVbI5dZtpIWB04LPY6066n92h+tgl3d&#10;NH6i4M07Pde3ny+Pd/Q0K3V9lWcPICLN8S8MZ/yEDlViOrgj6yCMgvRI/L1nL1/lIA4KlvcbkFUp&#10;/8NXP1BLAwQUAAAACACHTuJAyd+xiTkCAABcBAAADgAAAGRycy9lMm9Eb2MueG1srVRLbtswEN0X&#10;6B0I7mv5EzuJYTlwY7goYDQB3KJrmqIsAfyBpC25B2hv0FU33fdcPkcfJcsp0i6y6IYecWbe8L2Z&#10;8eyuVpIchPOl0Skd9PqUCM1NVupdSj99XL25ocQHpjMmjRYpPQpP7+avX80qOxVDUxiZCUcAov20&#10;siktQrDTJPG8EIr5nrFCw5kbp1jAp9slmWMV0JVMhv3+JKmMy6wzXHiP22XrpGdE9xJAk+clF0vD&#10;90ro0KI6IVkAJV+U1tN589o8Fzw85LkXgciUgmloThSBvY1nMp+x6c4xW5T8/AT2kic846RYqVH0&#10;ArVkgZG9K/+CUiV3xps89LhRSUukUQQsBv1n2mwKZkXDBVJ7exHd/z9Y/uHw6EiZYRIGt8Ob/u1o&#10;iP5rptD50/dvpx+/Tj+/kkHUqbJ+ivCNRUKo35oaOd29x2WkX+dOxV8QI/BD5eNFZVEHwnF5Pboe&#10;jsaUcLgGk6uryTiiJE/J1vnwThhFopFShyY22rLD2oc2tAuJtbRZlVI2jZSaVCmdjMb9JuHiAbjU&#10;qBEptE+NVqi39ZnX1mRH0HKmHRBv+apE8TXz4ZE5TASYYGfCA45cGhQxZ4uSwrgv/7qP8WgUvJRU&#10;mLCUaiwUJfK9RgPjMHaG64xtZ+i9ujcY2QF20fLGRIILsjNzZ9RnLNIi1oCLaY5KKQ2deR/aKcci&#10;crFYNEEYOcvCWm8sj9BRPG8X+wABG12jKK0SZ60wdE1nzgsSp/rP7ybq6U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ZKMsw0gAAAAQBAAAPAAAAAAAAAAEAIAAAACIAAABkcnMvZG93bnJldi54&#10;bWxQSwECFAAUAAAACACHTuJAyd+xiTkCAABcBAAADgAAAAAAAAABACAAAAAhAQAAZHJzL2Uyb0Rv&#10;Yy54bWxQSwUGAAAAAAYABgBZAQAAzAU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34</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napToGrid w:val="0"/>
      <w:spacing w:line="360" w:lineRule="auto"/>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7FmQ0AgAAXgQAAA4AAABkcnMvZTJvRG9jLnhtbK1UzY7TMBC+I/EO&#10;lu80acsu3arpqmxVhFSxKxXE2XWcJpL/ZLtNygPAG3Diwp3n6nPwOWm6aOGwBy7p2DPzjb9vZjq7&#10;bZQkB+F8ZXRGh4OUEqG5ySu9y+inj6tXE0p8YDpn0miR0aPw9Hb+8sWstlMxMqWRuXAEINpPa5vR&#10;MgQ7TRLPS6GYHxgrNJyFcYoFHN0uyR2rga5kMkrT66Q2LrfOcOE9bpedk54R3XMATVFUXCwN3yuh&#10;Q4fqhGQBlHxZWU/n7WuLQvBwXxReBCIzCqah/aII7G38JvMZm+4cs2XFz09gz3nCE06KVRpFL1BL&#10;FhjZu+ovKFVxZ7wpwoAblXREWkXAYpg+0WZTMitaLpDa24vo/v/B8g+HB0eqHJPw+mo8mbwZ3owp&#10;0Uyh86fv304/fp1+fiU3Uafa+inCNxYJoXlrGuT09x6XkX5TOBV/QYzAD5WPF5VFEwiPSZPRZJLC&#10;xeHrD8BPHtOt8+GdMIpEI6MObWzVZYe1D11oHxKrabOqpGxbKTWpM3o9vkr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wOxZkNAIAAF4EAAAOAAAAAAAAAAEAIAAAAB8BAABkcnMvZTJvRG9jLnhtbFBL&#10;BQYAAAAABgAGAFkBAADFBQ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706"/>
        <w:tab w:val="clear" w:pos="4153"/>
        <w:tab w:val="clear" w:pos="8306"/>
      </w:tabs>
      <w:snapToGrid w:val="0"/>
      <w:spacing w:line="360" w:lineRule="auto"/>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2.95pt;width:53.05pt;mso-position-horizontal:center;mso-position-horizontal-relative:margin;mso-wrap-style:none;z-index:251661312;mso-width-relative:page;mso-height-relative:page;" filled="f" stroked="f" coordsize="21600,21600" o:gfxdata="UEsDBAoAAAAAAIdO4kAAAAAAAAAAAAAAAAAEAAAAZHJzL1BLAwQUAAAACACHTuJAffHMU9MAAAAE&#10;AQAADwAAAGRycy9kb3ducmV2LnhtbE2PwU7DMBBE70j9B2srcaN2ClRtiFOpVcMRiYYDRzdekoC9&#10;jmw3DX+PywUuK41mNPO22E7WsBF96B1JyBYCGFLjdE+thLe6ulsDC1GRVsYRSvjGANtydlOoXLsL&#10;veJ4jC1LJRRyJaGLccg5D02HVoWFG5CS9+G8VTFJ33Lt1SWVW8OXQqy4VT2lhU4NuO+w+TqerYR9&#10;Vdd+xODNOz5X958vuwc8TFLezjPxBCziFP/CcMVP6FAmppM7kw7MSEiPxN979cQqA3aSsHzcAC8L&#10;/h++/AFQSwMEFAAAAAgAh07iQEYsc0g5AgAAXAQAAA4AAABkcnMvZTJvRG9jLnhtbK1UzY7TMBC+&#10;I/EOlu806e8uVdNV2aoIacWuVBBn13GaSLbHst0m5QHgDTjthTvP1edg7CRdtHDYAxd3MjP+xt83&#10;M13cNEqSo7CuAp3R4SClRGgOeaX3Gf38afPmmhLnmc6ZBC0yehKO3ixfv1rUZi5GUILMhSUIot28&#10;NhktvTfzJHG8FIq5ARihMViAVczjp90nuWU1oiuZjNJ0ltRgc2OBC+fQu26DtEO0LwGEoqi4WAM/&#10;KKF9i2qFZB4pubIyji7ja4tCcH9fFE54IjOKTH08sQjau3AmywWb7y0zZcW7J7CXPOEZJ8UqjUUv&#10;UGvmGTnY6i8oVXELDgo/4KCSlkhUBFkM02fabEtmROSCUjtzEd39P1j+8fhgSZVndJRORuPh2/Fo&#10;RIlmCjt//vH9/Pjr/PMbuQ461cbNMX1r8IJv3kGD09P7HToD/aawKvwiMYJxVPl0UVk0nnB0zq7G&#10;V+MpJRxDw9lkMpsGlOTpsrHOvxegSDAyarGJUVt2vHO+Te1TQi0Nm0rK2EipSY0FxtM0XrhEEFxq&#10;rBEotE8Nlm92TcdrB/kJaVloB8QZvqmw+B1z/oFZnAhkgjvj7/EoJGAR6CxKSrBf/+UP+dgojFJS&#10;44RlVONCUSI/aGxgGMbesL2x6w19ULeAIzvEXTQ8mnjBetmbhQX1BRdpFWpgiGmOlTLqe/PWt1OO&#10;i8jFahWTcOQM83d6a3iADuI5szp4FDDqGkRplei0wqGLnekWJEz1n98x6+lP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fHMU9MAAAAEAQAADwAAAAAAAAABACAAAAAiAAAAZHJzL2Rvd25yZXYu&#10;eG1sUEsBAhQAFAAAAAgAh07iQEYsc0g5AgAAXAQAAA4AAAAAAAAAAQAgAAAAIgEAAGRycy9lMm9E&#10;b2MueG1sUEsFBgAAAAAGAAYAWQEAAM0FA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w:t>
                    </w:r>
                    <w:r>
                      <w:rPr>
                        <w:rFonts w:hint="eastAsia" w:eastAsia="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napToGrid w:val="0"/>
      <w:spacing w:line="360" w:lineRule="auto"/>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2.95pt;width:53.05pt;mso-position-horizontal:center;mso-position-horizontal-relative:margin;mso-wrap-style:none;z-index:251662336;mso-width-relative:page;mso-height-relative:page;" filled="f" stroked="f" coordsize="21600,21600" o:gfxdata="UEsDBAoAAAAAAIdO4kAAAAAAAAAAAAAAAAAEAAAAZHJzL1BLAwQUAAAACACHTuJAffHMU9MAAAAE&#10;AQAADwAAAGRycy9kb3ducmV2LnhtbE2PwU7DMBBE70j9B2srcaN2ClRtiFOpVcMRiYYDRzdekoC9&#10;jmw3DX+PywUuK41mNPO22E7WsBF96B1JyBYCGFLjdE+thLe6ulsDC1GRVsYRSvjGANtydlOoXLsL&#10;veJ4jC1LJRRyJaGLccg5D02HVoWFG5CS9+G8VTFJ33Lt1SWVW8OXQqy4VT2lhU4NuO+w+TqerYR9&#10;Vdd+xODNOz5X958vuwc8TFLezjPxBCziFP/CcMVP6FAmppM7kw7MSEiPxN979cQqA3aSsHzcAC8L&#10;/h++/AFQSwMEFAAAAAgAh07iQIY4P544AgAAWwQAAA4AAABkcnMvZTJvRG9jLnhtbK1UzY7aMBC+&#10;V+o7WL6XwLLAFhFWdBFVJdRdiVY9G8chkfwn25DQB2jfoKe99N7n4jn6OSFste1hD72YiWf8zXzf&#10;zDC7rZUkB+F8aXRKB70+JUJzk5V6l9LPn1ZvbijxgemMSaNFSo/C09v561ezyk7FlSmMzIQjANF+&#10;WtmUFiHYaZJ4XgjFfM9YoeHMjVMs4NPtksyxCuhKJlf9/jipjMusM1x4j9tl66RnRPcSQJPnJRdL&#10;w/dK6NCiOiFZACVflNbTeVNtngse7vPci0BkSsE0NCeSwN7GM5nP2HTnmC1Kfi6BvaSEZ5wUKzWS&#10;XqCWLDCyd+VfUKrkzniThx43KmmJNIqAxaD/TJtNwaxouEBqby+i+/8Hyz8eHhwps5ROrsaTm7f9&#10;yYASzRQaf/rx/fT46/TzG5lEmSrrp4jeWMSH+p2pMTzdvcdlZF/nTsVf8CLwQ+TjRWRRB8JxOZ4M&#10;J8MRJRyuwfj6ejyKKMnTY+t8eC+MItFIqUMPG2nZYe1DG9qFxFzarEopmz5KTSokGI76zYOLB+BS&#10;I0ek0JYarVBv6zOvrcmOoOVMOx/e8lWJ5GvmwwNzGAgwwcqEexy5NEhizhYlhXFf/3Uf49EneCmp&#10;MGAp1dgnSuQHjf7FWewM1xnbztB7dWcwsegFamlMPHBBdmbujPqCPVrEHHAxzZEppaEz70I75NhD&#10;LhaLJggTZ1lY643lETqK5+1iHyBgo2sUpVXirBVmrunMeT/iUP/53UQ9/Sf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8cxT0wAAAAQBAAAPAAAAAAAAAAEAIAAAACIAAABkcnMvZG93bnJldi54&#10;bWxQSwECFAAUAAAACACHTuJAhjg/njgCAABbBAAADgAAAAAAAAABACAAAAAiAQAAZHJzL2Uyb0Rv&#10;Yy54bWxQSwUGAAAAAAYABgBZAQAAzAU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w:t>
                    </w:r>
                    <w:r>
                      <w:rPr>
                        <w:rFonts w:hint="eastAsia" w:eastAsia="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enter" w:pos="4706"/>
        <w:tab w:val="clear" w:pos="4153"/>
        <w:tab w:val="clear" w:pos="8306"/>
      </w:tabs>
      <w:snapToGrid w:val="0"/>
      <w:spacing w:line="360" w:lineRule="auto"/>
      <w:jc w:val="lef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32</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2.95pt;width:53.05pt;mso-position-horizontal:center;mso-position-horizontal-relative:margin;mso-wrap-style:none;z-index:251663360;mso-width-relative:page;mso-height-relative:page;" filled="f" stroked="f" coordsize="21600,21600" o:gfxdata="UEsDBAoAAAAAAIdO4kAAAAAAAAAAAAAAAAAEAAAAZHJzL1BLAwQUAAAACACHTuJAffHMU9MAAAAE&#10;AQAADwAAAGRycy9kb3ducmV2LnhtbE2PwU7DMBBE70j9B2srcaN2ClRtiFOpVcMRiYYDRzdekoC9&#10;jmw3DX+PywUuK41mNPO22E7WsBF96B1JyBYCGFLjdE+thLe6ulsDC1GRVsYRSvjGANtydlOoXLsL&#10;veJ4jC1LJRRyJaGLccg5D02HVoWFG5CS9+G8VTFJ33Lt1SWVW8OXQqy4VT2lhU4NuO+w+TqerYR9&#10;Vdd+xODNOz5X958vuwc8TFLezjPxBCziFP/CcMVP6FAmppM7kw7MSEiPxN979cQqA3aSsHzcAC8L&#10;/h++/AFQSwMEFAAAAAgAh07iQEDIuig4AgAAXAQAAA4AAABkcnMvZTJvRG9jLnhtbK1US27bMBDd&#10;F+gdCO5r+RMrgRE5cGO4KBA0Adyia5qiLAH8gaQtuQdob9BVN933XDlHH/VxirSLLLqhR5yZN3xv&#10;Znx90yhJjsL5yuiMTkZjSoTmJq/0PqOfPm7eXFHiA9M5k0aLjJ6EpzfL16+ua7sQU1MamQtHAKL9&#10;orYZLUOwiyTxvBSK+ZGxQsNZGKdYwKfbJ7ljNdCVTKbjcZrUxuXWGS68x+26c9Ie0b0E0BRFxcXa&#10;8IMSOnSoTkgWQMmXlfV02b62KAQP90XhRSAyo2Aa2hNFYO/imSyv2WLvmC0r3j+BveQJzzgpVmkU&#10;PUOtWWDk4Kq/oFTFnfGmCCNuVNIRaRUBi8n4mTbbklnRcoHU3p5F9/8Pln84PjhS5ZiE2dX0Kr2c&#10;zFNKNFPo/OP3b48/fj3+/ErSqFNt/QLhW4uE0Lw1DXKGe4/LSL8pnIq/IEbgh8qns8qiCYTjMr2c&#10;Xc7mlHC4JunFRTqPKMlTsnU+vBNGkWhk1KGJrbbseOdDFzqExFrabCop20ZKTWoUmM3HbcLZA3Cp&#10;USNS6J4ardDsmp7XzuQn0HKmGxBv+aZC8TvmwwNzmAgwwc6EexyFNChieouS0rgv/7qP8WgUvJTU&#10;mLCMaiwUJfK9RgPjMA6GG4zdYOiDujUY2Ql20fLWRIILcjALZ9RnLNIq1oCLaY5KGQ2DeRu6Kcci&#10;crFatUEYOcvCnd5aHqGjeN6uDgECtrpGUToleq0wdG1n+gWJU/3ndxv19Ke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8cxT0wAAAAQBAAAPAAAAAAAAAAEAIAAAACIAAABkcnMvZG93bnJldi54&#10;bWxQSwECFAAUAAAACACHTuJAQMi6KDgCAABcBAAADgAAAAAAAAABACAAAAAiAQAAZHJzL2Uyb0Rv&#10;Yy54bWxQSwUGAAAAAAYABgBZAQAAzAU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32</w:t>
                    </w:r>
                    <w:r>
                      <w:rPr>
                        <w:rFonts w:hint="eastAsia" w:eastAsia="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napToGrid w:val="0"/>
      <w:spacing w:line="360" w:lineRule="auto"/>
      <w:ind w:firstLine="4500" w:firstLineChars="2500"/>
      <w:rPr>
        <w:rFonts w:eastAsiaTheme="minor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673735" cy="164465"/>
              <wp:effectExtent l="0" t="0" r="0" b="0"/>
              <wp:wrapNone/>
              <wp:docPr id="213687684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12</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2.95pt;width:53.05pt;mso-position-horizontal:center;mso-position-horizontal-relative:margin;mso-wrap-style:none;z-index:251664384;mso-width-relative:page;mso-height-relative:page;" filled="f" stroked="f" coordsize="21600,21600" o:gfxdata="UEsDBAoAAAAAAIdO4kAAAAAAAAAAAAAAAAAEAAAAZHJzL1BLAwQUAAAACACHTuJAffHMU9MAAAAE&#10;AQAADwAAAGRycy9kb3ducmV2LnhtbE2PwU7DMBBE70j9B2srcaN2ClRtiFOpVcMRiYYDRzdekoC9&#10;jmw3DX+PywUuK41mNPO22E7WsBF96B1JyBYCGFLjdE+thLe6ulsDC1GRVsYRSvjGANtydlOoXLsL&#10;veJ4jC1LJRRyJaGLccg5D02HVoWFG5CS9+G8VTFJ33Lt1SWVW8OXQqy4VT2lhU4NuO+w+TqerYR9&#10;Vdd+xODNOz5X958vuwc8TFLezjPxBCziFP/CcMVP6FAmppM7kw7MSEiPxN979cQqA3aSsHzcAC8L&#10;/h++/AFQSwMEFAAAAAgAh07iQK4H+yw2AgAAXAQAAA4AAABkcnMvZTJvRG9jLnhtbK1Uy24TMRTd&#10;I/EPlvdk8m4VdVKFVkVIFa0UEGvH48mM5JdsJzPhA+APWLFhz3flOzj2ZFJUWHTBxrlz3+fce3N1&#10;3SpJ9sL52uicjgZDSoTmpqj1NqefPt69uaTEB6YLJo0WOT0IT6+Xr19dNXYhxqYyshCOIIn2i8bm&#10;tArBLrLM80oo5gfGCg1jaZxiAZ9umxWONciuZDYeDudZY1xhneHCe2hvOyM9ZXQvSWjKsubi1vCd&#10;Ejp0WZ2QLACSr2rr6TJ1W5aCh4ey9CIQmVMgDelFEcib+GbLK7bYOmarmp9aYC9p4RkmxWqNoudU&#10;tywwsnP1X6lUzZ3xpgwDblTWAUmMAMVo+IybdcWsSFhAtbdn0v3/S8s/7B8dqYucjkeT+eXF/HI6&#10;pkQzhckfv387/vh1/PmVzCJPjfULuK8tAkL71rTYnl7voYzw29Kp+AtgBHawfDizLNpAOJTzi8nF&#10;ZEYJh2k0n07nKXv2FGydD++EUSQKOXUYYuKW7e99QCNw7V1iLW3uainTIKUmDQpMZsMUcLYgQmoE&#10;Rghdq1EK7aY94dqY4gBYznQL4i2/q1H8nvnwyBw2AkhwM+EBTykNipiTREll3Jd/6aM/BgUrJQ02&#10;LKcaB0WJfK8xwLiMveB6YdMLeqduDFZ2hFu0PIkIcEH2YumM+oxDWsUaMDHNUSmnoRdvQrflOEQu&#10;VqvkhJWzLNzrteUxdSTP29UugMDEaySlY+LEFZYu0X06kLjVf34nr6c/h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fHMU9MAAAAEAQAADwAAAAAAAAABACAAAAAiAAAAZHJzL2Rvd25yZXYueG1s&#10;UEsBAhQAFAAAAAgAh07iQK4H+yw2AgAAXAQAAA4AAAAAAAAAAQAgAAAAIgEAAGRycy9lMm9Eb2Mu&#10;eG1sUEsFBgAAAAAGAAYAWQEAAMoFA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12</w:t>
                    </w:r>
                    <w:r>
                      <w:rPr>
                        <w:rFonts w:hint="eastAsia" w:eastAsia="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napToGrid w:val="0"/>
      <w:spacing w:line="360" w:lineRule="auto"/>
      <w:jc w:val="center"/>
      <w:rPr>
        <w:rFonts w:eastAsiaTheme="minor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737235" cy="164465"/>
              <wp:effectExtent l="0" t="0" r="0" b="0"/>
              <wp:wrapNone/>
              <wp:docPr id="512357110"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28</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2.95pt;width:58.05pt;mso-position-horizontal:center;mso-position-horizontal-relative:margin;mso-wrap-style:none;z-index:251664384;mso-width-relative:page;mso-height-relative:page;" filled="f" stroked="f" coordsize="21600,21600" o:gfxdata="UEsDBAoAAAAAAIdO4kAAAAAAAAAAAAAAAAAEAAAAZHJzL1BLAwQUAAAACACHTuJAWSjLMNIAAAAE&#10;AQAADwAAAGRycy9kb3ducmV2LnhtbE2PwU7DMBBE70j8g7VI3KiTAlUb4lSiIhyRaDhw3MZLErDX&#10;ke2m4e9xucBlpdGMZt6W29kaMZEPg2MF+SIDQdw6PXCn4K2pb9YgQkTWaByTgm8KsK0uL0ostDvx&#10;K0372IlUwqFABX2MYyFlaHuyGBZuJE7eh/MWY5K+k9rjKZVbI5dZtpIWB04LPY6066n92h+tgl3d&#10;NH6i4M07Pde3ny+Pd/Q0K3V9lWcPICLN8S8MZ/yEDlViOrgj6yCMgvRI/L1nL1/lIA4KlvcbkFUp&#10;/8NXP1BLAwQUAAAACACHTuJArDaSxDYCAABbBAAADgAAAGRycy9lMm9Eb2MueG1srVRLbtswEN0X&#10;6B0I7mtZ/qUwLAdujBQFjCaAW3RNU5QlgD+QdCT3AO0Nuuom+57L5+ijZDlF2kUW3dCjmeEbvjcz&#10;Xlw3SpIH4XxldEbTwZASobnJK73P6OdPt2/eUuID0zmTRouMHoWn18vXrxa1nYuRKY3MhSMA0X5e&#10;24yWIdh5knheCsX8wFihESyMUyzg0+2T3LEa6Eomo+FwltTG5dYZLryHd90F6RnRvQTQFEXFxdrw&#10;gxI6dKhOSBZAyZeV9XTZvrYoBA93ReFFIDKjYBraE0Vg7+KZLBdsvnfMlhU/P4G95AnPOClWaRS9&#10;QK1ZYOTgqr+gVMWd8aYIA25U0hFpFQGLdPhMm23JrGi5QGpvL6L7/wfLPz7cO1LlGZ2mo/H0Kk2h&#10;jGYKjT/9+H76+ev0+I1Moky19XNkby3yQ/PONBie3u/hjOybwqn4C14EcUAdLyKLJhAO59X4CoUo&#10;4Qils8lkNo0oydNl63x4L4wi0cioQw9badnDxocutU+JtbS5raRs+yg1qTM6G0+H7YVLBOBSo0ak&#10;0D01WqHZNWdeO5MfQcuZbj685bcVim+YD/fMYSDABCsT7nAU0qCIOVuUlMZ9/Zc/5qNPiFJSY8Ay&#10;qrFPlMgPGv0DYOgN1xu73tAHdWMwsSlW0fLWxAUXZG8Wzqgv2KNVrIEQ0xyVMhp68yZ0Q4495GK1&#10;apMwcZaFjd5aHqGjeN6uDgECtrpGUTolzlph5trOnPcjDvWf323W03/C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ZKMsw0gAAAAQBAAAPAAAAAAAAAAEAIAAAACIAAABkcnMvZG93bnJldi54bWxQ&#10;SwECFAAUAAAACACHTuJArDaSxDYCAABbBAAADgAAAAAAAAABACAAAAAhAQAAZHJzL2Uyb0RvYy54&#10;bWxQSwUGAAAAAAYABgBZAQAAyQU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28</w:t>
                    </w:r>
                    <w:r>
                      <w:rPr>
                        <w:rFonts w:hint="eastAsia" w:eastAsia="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snapToGrid w:val="0"/>
      <w:spacing w:line="360" w:lineRule="auto"/>
      <w:rPr>
        <w:rFonts w:eastAsiaTheme="minor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737235" cy="164465"/>
              <wp:effectExtent l="0" t="0" r="0" b="0"/>
              <wp:wrapNone/>
              <wp:docPr id="1628888931"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33</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2.95pt;width:58.05pt;mso-position-horizontal:center;mso-position-horizontal-relative:margin;mso-wrap-style:none;z-index:251665408;mso-width-relative:page;mso-height-relative:page;" filled="f" stroked="f" coordsize="21600,21600" o:gfxdata="UEsDBAoAAAAAAIdO4kAAAAAAAAAAAAAAAAAEAAAAZHJzL1BLAwQUAAAACACHTuJAWSjLMNIAAAAE&#10;AQAADwAAAGRycy9kb3ducmV2LnhtbE2PwU7DMBBE70j8g7VI3KiTAlUb4lSiIhyRaDhw3MZLErDX&#10;ke2m4e9xucBlpdGMZt6W29kaMZEPg2MF+SIDQdw6PXCn4K2pb9YgQkTWaByTgm8KsK0uL0ostDvx&#10;K0372IlUwqFABX2MYyFlaHuyGBZuJE7eh/MWY5K+k9rjKZVbI5dZtpIWB04LPY6066n92h+tgl3d&#10;NH6i4M07Pde3ny+Pd/Q0K3V9lWcPICLN8S8MZ/yEDlViOrgj6yCMgvRI/L1nL1/lIA4KlvcbkFUp&#10;/8NXP1BLAwQUAAAACACHTuJAVW6KNDgCAABcBAAADgAAAGRycy9lMm9Eb2MueG1srVRLbtswEN0X&#10;6B0I7mv5EzupYTlwY7goYDQB3KJrmqIsAfyBpC25B2hv0FU23fdcPkcfJcsp0i6yqBbUiDN8w/dm&#10;RrPbWklyEM6XRqd00OtTIjQ3Wal3Kf38afXmhhIfmM6YNFqk9Cg8vZ2/fjWr7FQMTWFkJhwBiPbT&#10;yqa0CMFOk8TzQijme8YKDWdunGIBn26XZI5VQFcyGfb7k6QyLrPOcOE9dpetk54R3UsATZ6XXCwN&#10;3yuhQ4vqhGQBlHxRWk/nzW3zXPBwn+deBCJTCqahWZEE9jauyXzGpjvHbFHy8xXYS67wjJNipUbS&#10;C9SSBUb2rvwLSpXcGW/y0ONGJS2RRhGwGPSfabMpmBUNF0jt7UV0//9g+cfDgyNlhk6YDG/wvB0N&#10;KNFMofKnH99Pj79OP7+RUdSpsn6K8I3FgVC/MzXOdPsem5F+nTsV3yBG4IfKx4vKog6EY/N6dD0c&#10;jSnhcA0mV1eTcURJng5b58N7YRSJRkodithoyw5rH9rQLiTm0mZVStkUUmpSpXQyGvebAxcPwKVG&#10;jkihvWq0Qr2tz7y2JjuCljNtg3jLVyWSr5kPD8yhI8AEMxPuseTSIIk5W5QUxn39136MR6HgpaRC&#10;h6VUY6AokR80ChibsTNcZ2w7Q+/VnUHLoha4S2PigAuyM3Nn1BcM0iLmgItpjkwpDZ15F9ouxyBy&#10;sVg0QWg5y8JabyyP0FE8bxf7AAEbXaMorRJnrdB0TWXOAxK7+s/vJurppz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koyzDSAAAABAEAAA8AAAAAAAAAAQAgAAAAIgAAAGRycy9kb3ducmV2Lnht&#10;bFBLAQIUABQAAAAIAIdO4kBVboo0OAIAAFwEAAAOAAAAAAAAAAEAIAAAACEBAABkcnMvZTJvRG9j&#10;LnhtbFBLBQYAAAAABgAGAFkBAADLBQ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33</w:t>
                    </w:r>
                    <w:r>
                      <w:rPr>
                        <w:rFonts w:hint="eastAsia" w:eastAsia="宋体"/>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rPr>
        <w:rStyle w:val="59"/>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737235" cy="164465"/>
              <wp:effectExtent l="0" t="0" r="0" b="0"/>
              <wp:wrapNone/>
              <wp:docPr id="1363525382"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wps:spPr>
                    <wps:txbx>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40</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95pt;width:58.05pt;mso-position-horizontal:center;mso-position-horizontal-relative:margin;mso-wrap-style:none;z-index:251666432;mso-width-relative:page;mso-height-relative:page;" filled="f" stroked="f" coordsize="21600,21600" o:gfxdata="UEsDBAoAAAAAAIdO4kAAAAAAAAAAAAAAAAAEAAAAZHJzL1BLAwQUAAAACACHTuJAWSjLMNIAAAAE&#10;AQAADwAAAGRycy9kb3ducmV2LnhtbE2PwU7DMBBE70j8g7VI3KiTAlUb4lSiIhyRaDhw3MZLErDX&#10;ke2m4e9xucBlpdGMZt6W29kaMZEPg2MF+SIDQdw6PXCn4K2pb9YgQkTWaByTgm8KsK0uL0ostDvx&#10;K0372IlUwqFABX2MYyFlaHuyGBZuJE7eh/MWY5K+k9rjKZVbI5dZtpIWB04LPY6066n92h+tgl3d&#10;NH6i4M07Pde3ny+Pd/Q0K3V9lWcPICLN8S8MZ/yEDlViOrgj6yCMgvRI/L1nL1/lIA4KlvcbkFUp&#10;/8NXP1BLAwQUAAAACACHTuJAeHQCKTcCAABcBAAADgAAAGRycy9lMm9Eb2MueG1srVRLjhMxEN0j&#10;cQfLe9L5TDKjKJ1RmCgIacSMFBBrx+1Ot+SfbCfd4QBwA1Zs2HOunIPn/mTQwGIWbJxqV9Urv1dV&#10;WdzWSpKjcL40OqWjwZASobnJSr1P6aePmzc3lPjAdMak0SKlJ+Hp7fL1q0Vl52JsCiMz4QhAtJ9X&#10;NqVFCHaeJJ4XQjE/MFZoOHPjFAv4dPskc6wCupLJeDicJZVxmXWGC+9xu26dtEN0LwE0eV5ysTb8&#10;oIQOLaoTkgVQ8kVpPV02r81zwcNDnnsRiEwpmIbmRBHYu3gmywWb7x2zRcm7J7CXPOEZJ8VKjaIX&#10;qDULjBxc+ReUKrkz3uRhwI1KWiKNImAxGj7TZlswKxoukNrbi+j+/8HyD8dHR8oMkzCZTabj6eRm&#10;TIlmCp0/f/92/vHr/PMrGUedKuvnCN9aJIT6ramR0997XEb6de5U/AUxAj9UPl1UFnUgHJfXk+vx&#10;ZEoJh2s0u7qaTSNK8pRsnQ/vhFEkGil1aGKjLTve+9CG9iGxljabUsqmkVKTKqXgMWwSLh6AS40a&#10;kUL71GiFeld3vHYmO4GWM+2AeMs3JYrfMx8emcNEgAl2JjzgyKVBEdNZlBTGffnXfYxHo+ClpMKE&#10;pVRjoSiR7zUaGIexN1xv7HpDH9SdwciOsIuWNyYSXJC9mTujPmORVrEGXExzVEpp6M270E45FpGL&#10;1aoJwshZFu711vIIHcXzdnUIELDRNYrSKtFphaFrOtMtSJzqP7+bqKc/h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SjLMNIAAAAEAQAADwAAAAAAAAABACAAAAAiAAAAZHJzL2Rvd25yZXYueG1s&#10;UEsBAhQAFAAAAAgAh07iQHh0Aik3AgAAXAQAAA4AAAAAAAAAAQAgAAAAIQEAAGRycy9lMm9Eb2Mu&#10;eG1sUEsFBgAAAAAGAAYAWQEAAMoFAAAAAA==&#10;">
              <v:fill on="f" focussize="0,0"/>
              <v:stroke on="f" weight="0.5pt"/>
              <v:imagedata o:title=""/>
              <o:lock v:ext="edit" aspectratio="f"/>
              <v:textbox inset="0mm,0mm,0mm,0mm" style="mso-fit-shape-to-text:t;">
                <w:txbxContent>
                  <w:p>
                    <w:pPr>
                      <w:pStyle w:val="4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40</w:t>
                    </w:r>
                    <w:r>
                      <w:rPr>
                        <w:rFonts w:hint="eastAsia" w:eastAsia="宋体"/>
                      </w:rPr>
                      <w:fldChar w:fldCharType="end"/>
                    </w:r>
                  </w:p>
                </w:txbxContent>
              </v:textbox>
            </v:shape>
          </w:pict>
        </mc:Fallback>
      </mc:AlternateContent>
    </w:r>
  </w:p>
  <w:p>
    <w:pPr>
      <w:pStyle w:val="33"/>
      <w:ind w:right="10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
      <w:rPr>
        <w:rFonts w:ascii="宋体" w:hAnsi="宋体" w:cs="宋体"/>
        <w:color w:val="000000"/>
        <w:sz w:val="18"/>
        <w:szCs w:val="18"/>
        <w:u w:val="single"/>
      </w:rPr>
    </w:pPr>
    <w:r>
      <w:rPr>
        <w:rFonts w:hint="eastAsia" w:ascii="宋体" w:hAnsi="宋体" w:cs="宋体"/>
        <w:sz w:val="18"/>
        <w:szCs w:val="18"/>
      </w:rPr>
      <w:t xml:space="preserve">                                        </w:t>
    </w:r>
    <w:r>
      <w:rPr>
        <w:rFonts w:hint="eastAsia" w:ascii="宋体" w:hAnsi="宋体" w:eastAsia="宋体" w:cs="宋体"/>
        <w:sz w:val="18"/>
        <w:szCs w:val="18"/>
      </w:rPr>
      <w:t xml:space="preserve">                                        </w:t>
    </w:r>
  </w:p>
  <w:p>
    <w:pPr>
      <w:pStyle w:val="35"/>
      <w:snapToGrid w:val="0"/>
      <w:spacing w:line="360" w:lineRule="auto"/>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
      <w:rPr>
        <w:rFonts w:ascii="宋体" w:hAnsi="宋体" w:cs="宋体"/>
        <w:color w:val="000000"/>
        <w:sz w:val="18"/>
        <w:szCs w:val="18"/>
        <w:u w:val="single"/>
      </w:rPr>
    </w:pPr>
    <w:r>
      <w:rPr>
        <w:rFonts w:hint="eastAsia" w:ascii="宋体" w:hAnsi="宋体" w:cs="宋体"/>
        <w:sz w:val="18"/>
        <w:szCs w:val="18"/>
      </w:rPr>
      <w:t xml:space="preserve">                                       </w:t>
    </w:r>
    <w:r>
      <w:rPr>
        <w:rFonts w:hint="eastAsia" w:ascii="宋体" w:hAnsi="宋体" w:eastAsia="宋体" w:cs="宋体"/>
        <w:sz w:val="18"/>
        <w:szCs w:val="18"/>
      </w:rPr>
      <w:t xml:space="preserve">                        </w:t>
    </w:r>
    <w:r>
      <w:rPr>
        <w:rFonts w:hint="eastAsia" w:ascii="宋体" w:hAnsi="宋体" w:cs="宋体"/>
        <w:sz w:val="18"/>
        <w:szCs w:val="18"/>
      </w:rPr>
      <w:t xml:space="preserve"> </w:t>
    </w:r>
    <w:r>
      <w:rPr>
        <w:rFonts w:hint="eastAsia" w:ascii="宋体" w:hAnsi="宋体" w:eastAsia="宋体" w:cs="宋体"/>
        <w:sz w:val="18"/>
        <w:szCs w:val="18"/>
      </w:rPr>
      <w:t xml:space="preserve">       </w:t>
    </w:r>
  </w:p>
  <w:p>
    <w:pPr>
      <w:spacing w:line="36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
      <w:rPr>
        <w:rFonts w:ascii="宋体" w:hAnsi="宋体" w:cs="宋体"/>
        <w:color w:val="000000"/>
        <w:sz w:val="18"/>
        <w:szCs w:val="18"/>
        <w:u w:val="single"/>
      </w:rPr>
    </w:pPr>
    <w:r>
      <w:rPr>
        <w:rFonts w:hint="eastAsia" w:ascii="宋体" w:hAnsi="宋体" w:cs="宋体"/>
        <w:sz w:val="18"/>
        <w:szCs w:val="18"/>
      </w:rPr>
      <w:t xml:space="preserve">                                      </w:t>
    </w:r>
    <w:r>
      <w:rPr>
        <w:rFonts w:hint="eastAsia" w:ascii="宋体" w:hAnsi="宋体" w:eastAsia="宋体" w:cs="宋体"/>
        <w:sz w:val="18"/>
        <w:szCs w:val="18"/>
      </w:rPr>
      <w:t xml:space="preserve">                        </w:t>
    </w:r>
    <w:r>
      <w:rPr>
        <w:rFonts w:hint="eastAsia" w:ascii="宋体" w:hAnsi="宋体" w:cs="宋体"/>
        <w:sz w:val="18"/>
        <w:szCs w:val="18"/>
      </w:rPr>
      <w:t xml:space="preserve"> </w:t>
    </w:r>
    <w:r>
      <w:rPr>
        <w:rFonts w:hint="eastAsia" w:ascii="宋体" w:hAnsi="宋体" w:eastAsia="宋体" w:cs="宋体"/>
        <w:sz w:val="18"/>
        <w:szCs w:val="18"/>
      </w:rPr>
      <w:t xml:space="preserve">                  </w:t>
    </w:r>
  </w:p>
  <w:p>
    <w:pPr>
      <w:pStyle w:val="35"/>
      <w:snapToGrid w:val="0"/>
      <w:spacing w:line="360" w:lineRule="auto"/>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
      <w:rPr>
        <w:rFonts w:ascii="宋体" w:hAnsi="宋体" w:cs="宋体"/>
        <w:color w:val="000000"/>
        <w:sz w:val="18"/>
        <w:szCs w:val="18"/>
        <w:u w:val="single"/>
      </w:rPr>
    </w:pPr>
    <w:r>
      <w:rPr>
        <w:rFonts w:hint="eastAsia" w:ascii="宋体" w:hAnsi="宋体" w:cs="宋体"/>
        <w:sz w:val="18"/>
        <w:szCs w:val="18"/>
      </w:rPr>
      <w:t xml:space="preserve">                                       </w:t>
    </w:r>
    <w:r>
      <w:rPr>
        <w:rFonts w:hint="eastAsia" w:ascii="宋体" w:hAnsi="宋体" w:eastAsia="宋体" w:cs="宋体"/>
        <w:sz w:val="18"/>
        <w:szCs w:val="18"/>
      </w:rPr>
      <w:t xml:space="preserve">                                         </w:t>
    </w:r>
  </w:p>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
      <w:rPr>
        <w:rFonts w:ascii="宋体" w:hAnsi="宋体" w:cs="宋体" w:eastAsiaTheme="minorEastAsia"/>
        <w:color w:val="000000"/>
        <w:sz w:val="18"/>
        <w:szCs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pict>
        <v:shape id="PowerPlusWaterMarkObject15588871" o:spid="_x0000_s1025" o:spt="136" type="#_x0000_t136" style="position:absolute;left:0pt;height:66pt;width:72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text="f"/>
          <v:textpath on="t" fitshape="t" fitpath="t" trim="t" xscale="f" string="ZTXY  ZTXY  ZTXY  ZTXY" style="font-family:宋体;font-size:66pt;v-text-align:center;"/>
        </v:shape>
      </w:pict>
    </w: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2"/>
      <w:rPr>
        <w:rFonts w:ascii="宋体" w:hAnsi="宋体" w:cs="宋体"/>
        <w:color w:val="000000"/>
        <w:sz w:val="18"/>
        <w:szCs w:val="18"/>
        <w:u w:val="single"/>
      </w:rPr>
    </w:pPr>
    <w:r>
      <w:rPr>
        <w:rFonts w:hint="eastAsia" w:ascii="宋体" w:hAnsi="宋体" w:eastAsia="宋体" w:cs="宋体"/>
        <w:sz w:val="18"/>
        <w:szCs w:val="18"/>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66058"/>
    <w:multiLevelType w:val="singleLevel"/>
    <w:tmpl w:val="99C66058"/>
    <w:lvl w:ilvl="0" w:tentative="0">
      <w:start w:val="5"/>
      <w:numFmt w:val="chineseCounting"/>
      <w:suff w:val="space"/>
      <w:lvlText w:val="第%1章"/>
      <w:lvlJc w:val="left"/>
      <w:rPr>
        <w:rFonts w:hint="eastAsia"/>
      </w:rPr>
    </w:lvl>
  </w:abstractNum>
  <w:abstractNum w:abstractNumId="1">
    <w:nsid w:val="B3C731C4"/>
    <w:multiLevelType w:val="singleLevel"/>
    <w:tmpl w:val="B3C731C4"/>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1"/>
      <w:numFmt w:val="bullet"/>
      <w:pStyle w:val="54"/>
      <w:lvlText w:val=""/>
      <w:lvlJc w:val="left"/>
      <w:pPr>
        <w:tabs>
          <w:tab w:val="left" w:pos="360"/>
        </w:tabs>
        <w:ind w:left="0" w:firstLine="0"/>
      </w:pPr>
      <w:rPr>
        <w:rFonts w:hint="default" w:ascii="Symbol" w:hAnsi="Symbol"/>
        <w:sz w:val="2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F000015"/>
    <w:multiLevelType w:val="multilevel"/>
    <w:tmpl w:val="2F000015"/>
    <w:lvl w:ilvl="0"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1"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2"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3"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4"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5"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6"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7" w:tentative="0">
      <w:start w:val="1"/>
      <w:numFmt w:val="bullet"/>
      <w:lvlText w:val="u"/>
      <w:lvlJc w:val="left"/>
      <w:pPr>
        <w:ind w:left="420" w:hanging="420"/>
        <w:jc w:val="both"/>
      </w:pPr>
      <w:rPr>
        <w:rFonts w:ascii="Wingdings" w:hAnsi="Wingdings" w:eastAsia="Wingdings"/>
        <w:w w:val="100"/>
        <w:sz w:val="20"/>
        <w:szCs w:val="20"/>
        <w:shd w:val="clear" w:color="auto" w:fill="auto"/>
      </w:rPr>
    </w:lvl>
    <w:lvl w:ilvl="8" w:tentative="0">
      <w:start w:val="1"/>
      <w:numFmt w:val="bullet"/>
      <w:lvlText w:val="u"/>
      <w:lvlJc w:val="left"/>
      <w:pPr>
        <w:ind w:left="420" w:hanging="420"/>
        <w:jc w:val="both"/>
      </w:pPr>
      <w:rPr>
        <w:rFonts w:ascii="Wingdings" w:hAnsi="Wingdings" w:eastAsia="Wingdings"/>
        <w:w w:val="100"/>
        <w:sz w:val="20"/>
        <w:szCs w:val="20"/>
        <w:shd w:val="clear" w:color="auto" w:fill="auto"/>
      </w:rPr>
    </w:lvl>
  </w:abstractNum>
  <w:abstractNum w:abstractNumId="4">
    <w:nsid w:val="6DBFBA48"/>
    <w:multiLevelType w:val="singleLevel"/>
    <w:tmpl w:val="6DBFBA48"/>
    <w:lvl w:ilvl="0" w:tentative="0">
      <w:start w:val="1"/>
      <w:numFmt w:val="bullet"/>
      <w:lvlText w:val=""/>
      <w:lvlJc w:val="left"/>
      <w:pPr>
        <w:ind w:left="420" w:hanging="420"/>
      </w:pPr>
      <w:rPr>
        <w:rFonts w:hint="default" w:ascii="Wingdings" w:hAnsi="Wingdings"/>
      </w:rPr>
    </w:lvl>
  </w:abstractNum>
  <w:abstractNum w:abstractNumId="5">
    <w:nsid w:val="6E6E5158"/>
    <w:multiLevelType w:val="singleLevel"/>
    <w:tmpl w:val="6E6E5158"/>
    <w:lvl w:ilvl="0" w:tentative="0">
      <w:start w:val="1"/>
      <w:numFmt w:val="bullet"/>
      <w:lvlText w:val=""/>
      <w:lvlJc w:val="left"/>
      <w:pPr>
        <w:ind w:left="420" w:hanging="420"/>
      </w:pPr>
      <w:rPr>
        <w:rFonts w:hint="default" w:ascii="Wingdings" w:hAnsi="Wingdings"/>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20"/>
  <w:displayHorizontalDrawingGridEvery w:val="2"/>
  <w:noPunctuationKerning w:val="1"/>
  <w:characterSpacingControl w:val="compressPunctuation"/>
  <w:hdrShapeDefaults>
    <o:shapelayout v:ext="edit">
      <o:idmap v:ext="edit" data="1"/>
    </o:shapelayout>
  </w:hdrShapeDefault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wYjYzMGE4NTMzNTE0YjQ5ZmU1MDYxOGQ5MWVhZDEifQ=="/>
  </w:docVars>
  <w:rsids>
    <w:rsidRoot w:val="00172A27"/>
    <w:rsid w:val="00006F77"/>
    <w:rsid w:val="00021731"/>
    <w:rsid w:val="00021F38"/>
    <w:rsid w:val="000223B8"/>
    <w:rsid w:val="000268C7"/>
    <w:rsid w:val="000271CE"/>
    <w:rsid w:val="00031B66"/>
    <w:rsid w:val="0003248F"/>
    <w:rsid w:val="00035343"/>
    <w:rsid w:val="00035A0C"/>
    <w:rsid w:val="00036B24"/>
    <w:rsid w:val="0004282E"/>
    <w:rsid w:val="000433C5"/>
    <w:rsid w:val="000467F4"/>
    <w:rsid w:val="00051F5F"/>
    <w:rsid w:val="000565C7"/>
    <w:rsid w:val="0005796E"/>
    <w:rsid w:val="00065BFC"/>
    <w:rsid w:val="000B33CB"/>
    <w:rsid w:val="000C3F03"/>
    <w:rsid w:val="000C5780"/>
    <w:rsid w:val="000D10E0"/>
    <w:rsid w:val="000D2971"/>
    <w:rsid w:val="000D5EE6"/>
    <w:rsid w:val="000F4D08"/>
    <w:rsid w:val="000F61ED"/>
    <w:rsid w:val="001166CC"/>
    <w:rsid w:val="001260A2"/>
    <w:rsid w:val="0013101D"/>
    <w:rsid w:val="00136E4B"/>
    <w:rsid w:val="00141868"/>
    <w:rsid w:val="00160142"/>
    <w:rsid w:val="00172A27"/>
    <w:rsid w:val="00180F99"/>
    <w:rsid w:val="0018687D"/>
    <w:rsid w:val="00191ECB"/>
    <w:rsid w:val="001A2F4A"/>
    <w:rsid w:val="00260BDC"/>
    <w:rsid w:val="00262691"/>
    <w:rsid w:val="00264261"/>
    <w:rsid w:val="00265C8A"/>
    <w:rsid w:val="00282FAF"/>
    <w:rsid w:val="002A274F"/>
    <w:rsid w:val="002A6C0A"/>
    <w:rsid w:val="002A71F5"/>
    <w:rsid w:val="002A7853"/>
    <w:rsid w:val="002C13C1"/>
    <w:rsid w:val="002C5038"/>
    <w:rsid w:val="002C5FF2"/>
    <w:rsid w:val="002E7324"/>
    <w:rsid w:val="002F451E"/>
    <w:rsid w:val="002F4680"/>
    <w:rsid w:val="002F7286"/>
    <w:rsid w:val="00337C45"/>
    <w:rsid w:val="003533C2"/>
    <w:rsid w:val="0035480C"/>
    <w:rsid w:val="00357B66"/>
    <w:rsid w:val="00367D1F"/>
    <w:rsid w:val="00374CD6"/>
    <w:rsid w:val="0039119F"/>
    <w:rsid w:val="0039567A"/>
    <w:rsid w:val="003C0ECB"/>
    <w:rsid w:val="003D09BE"/>
    <w:rsid w:val="003D29FB"/>
    <w:rsid w:val="003D3014"/>
    <w:rsid w:val="003F4531"/>
    <w:rsid w:val="00400B2B"/>
    <w:rsid w:val="0041375E"/>
    <w:rsid w:val="004163D3"/>
    <w:rsid w:val="00425671"/>
    <w:rsid w:val="00432A33"/>
    <w:rsid w:val="00441F0C"/>
    <w:rsid w:val="0045041F"/>
    <w:rsid w:val="0046280A"/>
    <w:rsid w:val="00477C36"/>
    <w:rsid w:val="00494631"/>
    <w:rsid w:val="0049471C"/>
    <w:rsid w:val="004B323B"/>
    <w:rsid w:val="004B3B13"/>
    <w:rsid w:val="004B5ACB"/>
    <w:rsid w:val="004B7BA9"/>
    <w:rsid w:val="004C5590"/>
    <w:rsid w:val="004E06C3"/>
    <w:rsid w:val="004E2FA7"/>
    <w:rsid w:val="004E5848"/>
    <w:rsid w:val="004F52D9"/>
    <w:rsid w:val="004F537A"/>
    <w:rsid w:val="004F78BD"/>
    <w:rsid w:val="004F7F10"/>
    <w:rsid w:val="0050490B"/>
    <w:rsid w:val="00512548"/>
    <w:rsid w:val="00517A66"/>
    <w:rsid w:val="005221C5"/>
    <w:rsid w:val="00522EC7"/>
    <w:rsid w:val="005373C5"/>
    <w:rsid w:val="00552FCA"/>
    <w:rsid w:val="0055411E"/>
    <w:rsid w:val="0055649F"/>
    <w:rsid w:val="00556859"/>
    <w:rsid w:val="00560AA0"/>
    <w:rsid w:val="00560D99"/>
    <w:rsid w:val="00586F19"/>
    <w:rsid w:val="00596A9C"/>
    <w:rsid w:val="005C5B1A"/>
    <w:rsid w:val="005D1F06"/>
    <w:rsid w:val="005D6E10"/>
    <w:rsid w:val="005E13C9"/>
    <w:rsid w:val="005F71DD"/>
    <w:rsid w:val="006008A6"/>
    <w:rsid w:val="00605153"/>
    <w:rsid w:val="00614A91"/>
    <w:rsid w:val="00615630"/>
    <w:rsid w:val="00616021"/>
    <w:rsid w:val="00616871"/>
    <w:rsid w:val="0062789F"/>
    <w:rsid w:val="00633E18"/>
    <w:rsid w:val="00636D76"/>
    <w:rsid w:val="00641D8B"/>
    <w:rsid w:val="006613FD"/>
    <w:rsid w:val="00665951"/>
    <w:rsid w:val="0066656A"/>
    <w:rsid w:val="00666D3A"/>
    <w:rsid w:val="0068260D"/>
    <w:rsid w:val="006873B1"/>
    <w:rsid w:val="006A72CB"/>
    <w:rsid w:val="006C1232"/>
    <w:rsid w:val="006C1B51"/>
    <w:rsid w:val="006C3472"/>
    <w:rsid w:val="006C6E03"/>
    <w:rsid w:val="006D2ED8"/>
    <w:rsid w:val="006E2B48"/>
    <w:rsid w:val="006E693D"/>
    <w:rsid w:val="006E6A5B"/>
    <w:rsid w:val="006E7182"/>
    <w:rsid w:val="007040B0"/>
    <w:rsid w:val="007041AC"/>
    <w:rsid w:val="00705CD6"/>
    <w:rsid w:val="0071333C"/>
    <w:rsid w:val="00721DF5"/>
    <w:rsid w:val="00736985"/>
    <w:rsid w:val="007471EB"/>
    <w:rsid w:val="007605FC"/>
    <w:rsid w:val="007614B4"/>
    <w:rsid w:val="00761FA8"/>
    <w:rsid w:val="007726B6"/>
    <w:rsid w:val="00776EA4"/>
    <w:rsid w:val="00777A4B"/>
    <w:rsid w:val="0078286A"/>
    <w:rsid w:val="00791118"/>
    <w:rsid w:val="0079503C"/>
    <w:rsid w:val="00797BAE"/>
    <w:rsid w:val="007A1C05"/>
    <w:rsid w:val="007B463D"/>
    <w:rsid w:val="007B48B9"/>
    <w:rsid w:val="007C1D49"/>
    <w:rsid w:val="007F54B5"/>
    <w:rsid w:val="007F6331"/>
    <w:rsid w:val="00826473"/>
    <w:rsid w:val="0083176C"/>
    <w:rsid w:val="008341F9"/>
    <w:rsid w:val="00834AB1"/>
    <w:rsid w:val="00846019"/>
    <w:rsid w:val="0084626A"/>
    <w:rsid w:val="0085066E"/>
    <w:rsid w:val="00853FF8"/>
    <w:rsid w:val="008572FB"/>
    <w:rsid w:val="008658AA"/>
    <w:rsid w:val="00866083"/>
    <w:rsid w:val="00871DDD"/>
    <w:rsid w:val="0087329B"/>
    <w:rsid w:val="0087662D"/>
    <w:rsid w:val="008832A3"/>
    <w:rsid w:val="008969CB"/>
    <w:rsid w:val="008A2E54"/>
    <w:rsid w:val="008A31CA"/>
    <w:rsid w:val="008A414D"/>
    <w:rsid w:val="008A47AB"/>
    <w:rsid w:val="008B3E53"/>
    <w:rsid w:val="008B6FB9"/>
    <w:rsid w:val="008C74E7"/>
    <w:rsid w:val="008C7D94"/>
    <w:rsid w:val="008D1B41"/>
    <w:rsid w:val="008D78BC"/>
    <w:rsid w:val="008E00C1"/>
    <w:rsid w:val="008F0803"/>
    <w:rsid w:val="008F1474"/>
    <w:rsid w:val="00900442"/>
    <w:rsid w:val="00911B3D"/>
    <w:rsid w:val="0094477B"/>
    <w:rsid w:val="00947290"/>
    <w:rsid w:val="009502FF"/>
    <w:rsid w:val="0096400F"/>
    <w:rsid w:val="009809A7"/>
    <w:rsid w:val="009948B7"/>
    <w:rsid w:val="009A5518"/>
    <w:rsid w:val="009B18B7"/>
    <w:rsid w:val="009B2E23"/>
    <w:rsid w:val="009B436D"/>
    <w:rsid w:val="009B5B78"/>
    <w:rsid w:val="009C454A"/>
    <w:rsid w:val="009C6283"/>
    <w:rsid w:val="009E4F06"/>
    <w:rsid w:val="009E5826"/>
    <w:rsid w:val="00A414A1"/>
    <w:rsid w:val="00A47ED6"/>
    <w:rsid w:val="00A511D0"/>
    <w:rsid w:val="00A534BB"/>
    <w:rsid w:val="00A60EF2"/>
    <w:rsid w:val="00A6618D"/>
    <w:rsid w:val="00A816CA"/>
    <w:rsid w:val="00A81AA1"/>
    <w:rsid w:val="00A86419"/>
    <w:rsid w:val="00A93904"/>
    <w:rsid w:val="00A943CE"/>
    <w:rsid w:val="00AA79E7"/>
    <w:rsid w:val="00AA7C82"/>
    <w:rsid w:val="00AB05C2"/>
    <w:rsid w:val="00AB4238"/>
    <w:rsid w:val="00AB585F"/>
    <w:rsid w:val="00AC42DF"/>
    <w:rsid w:val="00AC4603"/>
    <w:rsid w:val="00AC6932"/>
    <w:rsid w:val="00AD03A4"/>
    <w:rsid w:val="00AE588B"/>
    <w:rsid w:val="00B0756E"/>
    <w:rsid w:val="00B13D2E"/>
    <w:rsid w:val="00B30304"/>
    <w:rsid w:val="00B33284"/>
    <w:rsid w:val="00B40559"/>
    <w:rsid w:val="00B51A08"/>
    <w:rsid w:val="00B553A2"/>
    <w:rsid w:val="00B60DEC"/>
    <w:rsid w:val="00B6383E"/>
    <w:rsid w:val="00B76949"/>
    <w:rsid w:val="00B940A4"/>
    <w:rsid w:val="00B97042"/>
    <w:rsid w:val="00B97B98"/>
    <w:rsid w:val="00BA7953"/>
    <w:rsid w:val="00BC3FF0"/>
    <w:rsid w:val="00BD6BCE"/>
    <w:rsid w:val="00BE461F"/>
    <w:rsid w:val="00BE7888"/>
    <w:rsid w:val="00C008A4"/>
    <w:rsid w:val="00C02A17"/>
    <w:rsid w:val="00C079A6"/>
    <w:rsid w:val="00C2536B"/>
    <w:rsid w:val="00C31589"/>
    <w:rsid w:val="00C41EAE"/>
    <w:rsid w:val="00C47A82"/>
    <w:rsid w:val="00CA0CA9"/>
    <w:rsid w:val="00CA6A22"/>
    <w:rsid w:val="00CC2332"/>
    <w:rsid w:val="00CD5AB3"/>
    <w:rsid w:val="00CD698C"/>
    <w:rsid w:val="00CE122F"/>
    <w:rsid w:val="00CE6BC3"/>
    <w:rsid w:val="00D11DB2"/>
    <w:rsid w:val="00D21749"/>
    <w:rsid w:val="00D27E06"/>
    <w:rsid w:val="00D40BBE"/>
    <w:rsid w:val="00D40BEE"/>
    <w:rsid w:val="00D44E58"/>
    <w:rsid w:val="00D50386"/>
    <w:rsid w:val="00D51971"/>
    <w:rsid w:val="00D52394"/>
    <w:rsid w:val="00D73B12"/>
    <w:rsid w:val="00D84221"/>
    <w:rsid w:val="00D9376B"/>
    <w:rsid w:val="00DA23C1"/>
    <w:rsid w:val="00DC0EA7"/>
    <w:rsid w:val="00DD1381"/>
    <w:rsid w:val="00DF0639"/>
    <w:rsid w:val="00DF4295"/>
    <w:rsid w:val="00E00D94"/>
    <w:rsid w:val="00E00DBB"/>
    <w:rsid w:val="00E01D8F"/>
    <w:rsid w:val="00E026E5"/>
    <w:rsid w:val="00E029D3"/>
    <w:rsid w:val="00E049F5"/>
    <w:rsid w:val="00E32F90"/>
    <w:rsid w:val="00E449B7"/>
    <w:rsid w:val="00E5367F"/>
    <w:rsid w:val="00E62EAF"/>
    <w:rsid w:val="00E66593"/>
    <w:rsid w:val="00E825E8"/>
    <w:rsid w:val="00E924BC"/>
    <w:rsid w:val="00E92EC5"/>
    <w:rsid w:val="00E97E67"/>
    <w:rsid w:val="00EA30F8"/>
    <w:rsid w:val="00EA5F00"/>
    <w:rsid w:val="00EA6C2F"/>
    <w:rsid w:val="00EB1B94"/>
    <w:rsid w:val="00EB3C79"/>
    <w:rsid w:val="00EB560B"/>
    <w:rsid w:val="00EB772E"/>
    <w:rsid w:val="00EC2CA6"/>
    <w:rsid w:val="00EC3B8B"/>
    <w:rsid w:val="00EE5581"/>
    <w:rsid w:val="00EE7E45"/>
    <w:rsid w:val="00F07233"/>
    <w:rsid w:val="00F105B0"/>
    <w:rsid w:val="00F10DD6"/>
    <w:rsid w:val="00F12763"/>
    <w:rsid w:val="00F14BB9"/>
    <w:rsid w:val="00F15537"/>
    <w:rsid w:val="00F370BC"/>
    <w:rsid w:val="00F42309"/>
    <w:rsid w:val="00F448FB"/>
    <w:rsid w:val="00F55A07"/>
    <w:rsid w:val="00F63521"/>
    <w:rsid w:val="00F80F24"/>
    <w:rsid w:val="00F93E73"/>
    <w:rsid w:val="00FA2CAA"/>
    <w:rsid w:val="00FA7BA0"/>
    <w:rsid w:val="00FB57AD"/>
    <w:rsid w:val="00FC2C54"/>
    <w:rsid w:val="00FC63F5"/>
    <w:rsid w:val="00FD02C8"/>
    <w:rsid w:val="00FD1F53"/>
    <w:rsid w:val="00FD3F0D"/>
    <w:rsid w:val="00FD676F"/>
    <w:rsid w:val="00FD7E2A"/>
    <w:rsid w:val="00FF354D"/>
    <w:rsid w:val="014B58B7"/>
    <w:rsid w:val="0171771D"/>
    <w:rsid w:val="01827838"/>
    <w:rsid w:val="01910EE8"/>
    <w:rsid w:val="01D36FE2"/>
    <w:rsid w:val="01F07AA8"/>
    <w:rsid w:val="023E014B"/>
    <w:rsid w:val="0332306D"/>
    <w:rsid w:val="03DB3000"/>
    <w:rsid w:val="04544B57"/>
    <w:rsid w:val="04D541F8"/>
    <w:rsid w:val="05081E6C"/>
    <w:rsid w:val="0597723D"/>
    <w:rsid w:val="06600458"/>
    <w:rsid w:val="07AD66A4"/>
    <w:rsid w:val="0872711F"/>
    <w:rsid w:val="09042F21"/>
    <w:rsid w:val="0A1A726A"/>
    <w:rsid w:val="0A542BE6"/>
    <w:rsid w:val="0A9303E2"/>
    <w:rsid w:val="0BA41EA9"/>
    <w:rsid w:val="0BDE6F0F"/>
    <w:rsid w:val="0BE71290"/>
    <w:rsid w:val="0C5D32BA"/>
    <w:rsid w:val="0C8E19EC"/>
    <w:rsid w:val="0C9D080D"/>
    <w:rsid w:val="0D054F39"/>
    <w:rsid w:val="0D394223"/>
    <w:rsid w:val="0DB777B6"/>
    <w:rsid w:val="0DCA113E"/>
    <w:rsid w:val="0DDC537D"/>
    <w:rsid w:val="0E51694C"/>
    <w:rsid w:val="0EB3775A"/>
    <w:rsid w:val="0ED10B54"/>
    <w:rsid w:val="0FDD1E8B"/>
    <w:rsid w:val="10B308C9"/>
    <w:rsid w:val="10CD6648"/>
    <w:rsid w:val="113E220F"/>
    <w:rsid w:val="117D72A0"/>
    <w:rsid w:val="11AD2BD1"/>
    <w:rsid w:val="11BF3CB7"/>
    <w:rsid w:val="120532A5"/>
    <w:rsid w:val="136603FB"/>
    <w:rsid w:val="146911AC"/>
    <w:rsid w:val="147150C5"/>
    <w:rsid w:val="149C7A4F"/>
    <w:rsid w:val="14F76782"/>
    <w:rsid w:val="154D5751"/>
    <w:rsid w:val="15603B3A"/>
    <w:rsid w:val="159C39B8"/>
    <w:rsid w:val="15CB02F2"/>
    <w:rsid w:val="1618352C"/>
    <w:rsid w:val="164A61A9"/>
    <w:rsid w:val="16A26017"/>
    <w:rsid w:val="16D80236"/>
    <w:rsid w:val="16F723F0"/>
    <w:rsid w:val="179231A6"/>
    <w:rsid w:val="17DE426B"/>
    <w:rsid w:val="187334A6"/>
    <w:rsid w:val="18D85D4F"/>
    <w:rsid w:val="191A7391"/>
    <w:rsid w:val="19511C81"/>
    <w:rsid w:val="1A4D2B99"/>
    <w:rsid w:val="1A7625AE"/>
    <w:rsid w:val="1AD171AD"/>
    <w:rsid w:val="1BD011AB"/>
    <w:rsid w:val="1BE8102F"/>
    <w:rsid w:val="1D683297"/>
    <w:rsid w:val="1D9C41F9"/>
    <w:rsid w:val="1DAD52A1"/>
    <w:rsid w:val="1DB4380A"/>
    <w:rsid w:val="1DCF7790"/>
    <w:rsid w:val="1E472554"/>
    <w:rsid w:val="1ED82B07"/>
    <w:rsid w:val="1EF8058C"/>
    <w:rsid w:val="1F901C4D"/>
    <w:rsid w:val="1FF829B9"/>
    <w:rsid w:val="20026D08"/>
    <w:rsid w:val="20181439"/>
    <w:rsid w:val="205139BB"/>
    <w:rsid w:val="206110B8"/>
    <w:rsid w:val="21140445"/>
    <w:rsid w:val="2167273C"/>
    <w:rsid w:val="218A35EA"/>
    <w:rsid w:val="21C715B1"/>
    <w:rsid w:val="21E31E3C"/>
    <w:rsid w:val="21E907DF"/>
    <w:rsid w:val="21EB3359"/>
    <w:rsid w:val="21F95691"/>
    <w:rsid w:val="2243604A"/>
    <w:rsid w:val="22AC295B"/>
    <w:rsid w:val="22B83B13"/>
    <w:rsid w:val="22C134CE"/>
    <w:rsid w:val="22E0659B"/>
    <w:rsid w:val="231D59D7"/>
    <w:rsid w:val="23AA0EBC"/>
    <w:rsid w:val="23D21F82"/>
    <w:rsid w:val="245B2E54"/>
    <w:rsid w:val="24C260A5"/>
    <w:rsid w:val="250A21E9"/>
    <w:rsid w:val="253A4ED3"/>
    <w:rsid w:val="254271C2"/>
    <w:rsid w:val="25454668"/>
    <w:rsid w:val="25DE73C3"/>
    <w:rsid w:val="260D5447"/>
    <w:rsid w:val="263F7882"/>
    <w:rsid w:val="266F5E13"/>
    <w:rsid w:val="26E47E9F"/>
    <w:rsid w:val="26F13562"/>
    <w:rsid w:val="273951B2"/>
    <w:rsid w:val="277633A2"/>
    <w:rsid w:val="27865ED4"/>
    <w:rsid w:val="27E83C0C"/>
    <w:rsid w:val="28772990"/>
    <w:rsid w:val="29187625"/>
    <w:rsid w:val="29AC4C05"/>
    <w:rsid w:val="2A53116A"/>
    <w:rsid w:val="2ABD3735"/>
    <w:rsid w:val="2ADB0A99"/>
    <w:rsid w:val="2AF201E0"/>
    <w:rsid w:val="2B471EA2"/>
    <w:rsid w:val="2CB82707"/>
    <w:rsid w:val="2D2E5FCC"/>
    <w:rsid w:val="2D607340"/>
    <w:rsid w:val="2EB1189E"/>
    <w:rsid w:val="2EBB1AB5"/>
    <w:rsid w:val="2ED561F9"/>
    <w:rsid w:val="2F061020"/>
    <w:rsid w:val="2F1E02DD"/>
    <w:rsid w:val="2F7D7E57"/>
    <w:rsid w:val="311200C4"/>
    <w:rsid w:val="31714958"/>
    <w:rsid w:val="319F4E11"/>
    <w:rsid w:val="31B31C7D"/>
    <w:rsid w:val="3235625D"/>
    <w:rsid w:val="32DB1207"/>
    <w:rsid w:val="332039BB"/>
    <w:rsid w:val="33B57B2E"/>
    <w:rsid w:val="348404A4"/>
    <w:rsid w:val="35560833"/>
    <w:rsid w:val="35B6561B"/>
    <w:rsid w:val="35B6751D"/>
    <w:rsid w:val="360F67C8"/>
    <w:rsid w:val="369425F7"/>
    <w:rsid w:val="36C22577"/>
    <w:rsid w:val="36C82D30"/>
    <w:rsid w:val="36FB4421"/>
    <w:rsid w:val="37477866"/>
    <w:rsid w:val="379D3DAC"/>
    <w:rsid w:val="37D40C6B"/>
    <w:rsid w:val="37E44BEA"/>
    <w:rsid w:val="37EE0392"/>
    <w:rsid w:val="38817C2F"/>
    <w:rsid w:val="390632CD"/>
    <w:rsid w:val="39105471"/>
    <w:rsid w:val="39164280"/>
    <w:rsid w:val="397654E4"/>
    <w:rsid w:val="39C56A0D"/>
    <w:rsid w:val="39ED6075"/>
    <w:rsid w:val="3B0B1C2B"/>
    <w:rsid w:val="3BFD3C28"/>
    <w:rsid w:val="3C882B40"/>
    <w:rsid w:val="3CD21DEA"/>
    <w:rsid w:val="3DA341F3"/>
    <w:rsid w:val="3E430CCC"/>
    <w:rsid w:val="3EFE2854"/>
    <w:rsid w:val="3F466068"/>
    <w:rsid w:val="3FC46E2A"/>
    <w:rsid w:val="3FC53296"/>
    <w:rsid w:val="3FDC17D4"/>
    <w:rsid w:val="40145BB8"/>
    <w:rsid w:val="40793AD2"/>
    <w:rsid w:val="407F681A"/>
    <w:rsid w:val="40814B07"/>
    <w:rsid w:val="40931DAA"/>
    <w:rsid w:val="40AE1FD8"/>
    <w:rsid w:val="40F47FE9"/>
    <w:rsid w:val="4206773A"/>
    <w:rsid w:val="429C66FE"/>
    <w:rsid w:val="42A25C51"/>
    <w:rsid w:val="430354E9"/>
    <w:rsid w:val="43636947"/>
    <w:rsid w:val="436D4E86"/>
    <w:rsid w:val="43795C36"/>
    <w:rsid w:val="43E97649"/>
    <w:rsid w:val="44344D2E"/>
    <w:rsid w:val="44680603"/>
    <w:rsid w:val="44CB649F"/>
    <w:rsid w:val="450255AA"/>
    <w:rsid w:val="45224624"/>
    <w:rsid w:val="4546540B"/>
    <w:rsid w:val="455F6EA5"/>
    <w:rsid w:val="462F46E0"/>
    <w:rsid w:val="46383E50"/>
    <w:rsid w:val="47083C9E"/>
    <w:rsid w:val="472A48F0"/>
    <w:rsid w:val="47317927"/>
    <w:rsid w:val="47551D26"/>
    <w:rsid w:val="47A00034"/>
    <w:rsid w:val="47B86C8D"/>
    <w:rsid w:val="47DD5E3B"/>
    <w:rsid w:val="48375C94"/>
    <w:rsid w:val="499B3F78"/>
    <w:rsid w:val="49C706EA"/>
    <w:rsid w:val="49CE5CD4"/>
    <w:rsid w:val="49DA5C74"/>
    <w:rsid w:val="4A025499"/>
    <w:rsid w:val="4AE72D30"/>
    <w:rsid w:val="4B167CA4"/>
    <w:rsid w:val="4B4A5888"/>
    <w:rsid w:val="4BD40EE1"/>
    <w:rsid w:val="4BF9495F"/>
    <w:rsid w:val="4BFE37E7"/>
    <w:rsid w:val="4C7B5375"/>
    <w:rsid w:val="4CA674B8"/>
    <w:rsid w:val="4CA73BAF"/>
    <w:rsid w:val="4CB13143"/>
    <w:rsid w:val="4CE97BED"/>
    <w:rsid w:val="4D1E38BB"/>
    <w:rsid w:val="4D400C9F"/>
    <w:rsid w:val="4D673AAC"/>
    <w:rsid w:val="4DA335C4"/>
    <w:rsid w:val="4DAF2B41"/>
    <w:rsid w:val="4E033759"/>
    <w:rsid w:val="4E424C62"/>
    <w:rsid w:val="4E743E1E"/>
    <w:rsid w:val="4ED409F6"/>
    <w:rsid w:val="4EEE707A"/>
    <w:rsid w:val="4F150F12"/>
    <w:rsid w:val="4F76560E"/>
    <w:rsid w:val="4F942299"/>
    <w:rsid w:val="4FAF03D1"/>
    <w:rsid w:val="4FD845EF"/>
    <w:rsid w:val="500153C4"/>
    <w:rsid w:val="502C6A3D"/>
    <w:rsid w:val="50A36A57"/>
    <w:rsid w:val="512F7F6E"/>
    <w:rsid w:val="52A7529E"/>
    <w:rsid w:val="52E475CB"/>
    <w:rsid w:val="52F208F1"/>
    <w:rsid w:val="53211CA0"/>
    <w:rsid w:val="53683199"/>
    <w:rsid w:val="53724257"/>
    <w:rsid w:val="53931C90"/>
    <w:rsid w:val="539367DE"/>
    <w:rsid w:val="53D90980"/>
    <w:rsid w:val="53E013CF"/>
    <w:rsid w:val="5433456B"/>
    <w:rsid w:val="54ED6FA4"/>
    <w:rsid w:val="56383864"/>
    <w:rsid w:val="56CA3872"/>
    <w:rsid w:val="571F3121"/>
    <w:rsid w:val="57633CC5"/>
    <w:rsid w:val="57991E40"/>
    <w:rsid w:val="57EC2518"/>
    <w:rsid w:val="57ED46C6"/>
    <w:rsid w:val="580D756C"/>
    <w:rsid w:val="589D04C1"/>
    <w:rsid w:val="58CA14A4"/>
    <w:rsid w:val="58CB5A2C"/>
    <w:rsid w:val="59134D0D"/>
    <w:rsid w:val="5A5A7F31"/>
    <w:rsid w:val="5BF62487"/>
    <w:rsid w:val="5BF705DC"/>
    <w:rsid w:val="5C501D22"/>
    <w:rsid w:val="5CB31B4D"/>
    <w:rsid w:val="5CC0318B"/>
    <w:rsid w:val="5D827A52"/>
    <w:rsid w:val="5DB1588E"/>
    <w:rsid w:val="5F510D80"/>
    <w:rsid w:val="5F6E151D"/>
    <w:rsid w:val="5F735E40"/>
    <w:rsid w:val="5F9E5D6D"/>
    <w:rsid w:val="60515185"/>
    <w:rsid w:val="60541D68"/>
    <w:rsid w:val="60767246"/>
    <w:rsid w:val="60A9633C"/>
    <w:rsid w:val="60CD6EF8"/>
    <w:rsid w:val="61742384"/>
    <w:rsid w:val="61994E59"/>
    <w:rsid w:val="61B65273"/>
    <w:rsid w:val="61E02483"/>
    <w:rsid w:val="61ED04F2"/>
    <w:rsid w:val="62033133"/>
    <w:rsid w:val="622E4FEE"/>
    <w:rsid w:val="62471508"/>
    <w:rsid w:val="6275531E"/>
    <w:rsid w:val="627C7F86"/>
    <w:rsid w:val="62B52ED0"/>
    <w:rsid w:val="63151D49"/>
    <w:rsid w:val="638D1B5E"/>
    <w:rsid w:val="63AC5F23"/>
    <w:rsid w:val="63CF5D04"/>
    <w:rsid w:val="63D404F9"/>
    <w:rsid w:val="63DD55AB"/>
    <w:rsid w:val="641D4890"/>
    <w:rsid w:val="646F0489"/>
    <w:rsid w:val="64764C88"/>
    <w:rsid w:val="64985FC6"/>
    <w:rsid w:val="64BA6D1B"/>
    <w:rsid w:val="64C63BAE"/>
    <w:rsid w:val="65210202"/>
    <w:rsid w:val="65791D8C"/>
    <w:rsid w:val="66787D55"/>
    <w:rsid w:val="66892FB1"/>
    <w:rsid w:val="66B65709"/>
    <w:rsid w:val="66CC3643"/>
    <w:rsid w:val="66DE4726"/>
    <w:rsid w:val="671F54F4"/>
    <w:rsid w:val="672B591B"/>
    <w:rsid w:val="67AE45DE"/>
    <w:rsid w:val="68423851"/>
    <w:rsid w:val="6892381D"/>
    <w:rsid w:val="68A6085B"/>
    <w:rsid w:val="68C06D5D"/>
    <w:rsid w:val="69655155"/>
    <w:rsid w:val="696B19B8"/>
    <w:rsid w:val="69826147"/>
    <w:rsid w:val="69D63EE1"/>
    <w:rsid w:val="69E477B7"/>
    <w:rsid w:val="6A553524"/>
    <w:rsid w:val="6BA15B51"/>
    <w:rsid w:val="6C5A063E"/>
    <w:rsid w:val="6CB55876"/>
    <w:rsid w:val="6CE97BCA"/>
    <w:rsid w:val="6DE805A5"/>
    <w:rsid w:val="6E421131"/>
    <w:rsid w:val="6E5333F8"/>
    <w:rsid w:val="6E550048"/>
    <w:rsid w:val="6E641CA7"/>
    <w:rsid w:val="6E895B0C"/>
    <w:rsid w:val="6E8C3826"/>
    <w:rsid w:val="6E8E326D"/>
    <w:rsid w:val="6FAA5019"/>
    <w:rsid w:val="6FB74974"/>
    <w:rsid w:val="6FBB3CC1"/>
    <w:rsid w:val="6FC2040A"/>
    <w:rsid w:val="705A55F0"/>
    <w:rsid w:val="7068400B"/>
    <w:rsid w:val="70893688"/>
    <w:rsid w:val="709B7734"/>
    <w:rsid w:val="70D82151"/>
    <w:rsid w:val="71242B4E"/>
    <w:rsid w:val="717A7BA1"/>
    <w:rsid w:val="71B54D5F"/>
    <w:rsid w:val="71B964EA"/>
    <w:rsid w:val="71FE729E"/>
    <w:rsid w:val="72587E40"/>
    <w:rsid w:val="72A47ABB"/>
    <w:rsid w:val="72B20ECF"/>
    <w:rsid w:val="72FD6B95"/>
    <w:rsid w:val="73205348"/>
    <w:rsid w:val="73E10AB6"/>
    <w:rsid w:val="745C05DB"/>
    <w:rsid w:val="74AC23B9"/>
    <w:rsid w:val="74CC394A"/>
    <w:rsid w:val="750708F7"/>
    <w:rsid w:val="750A4031"/>
    <w:rsid w:val="750A60F5"/>
    <w:rsid w:val="75712C38"/>
    <w:rsid w:val="758E18BF"/>
    <w:rsid w:val="761D4B91"/>
    <w:rsid w:val="76C464EF"/>
    <w:rsid w:val="76D928B5"/>
    <w:rsid w:val="76FB6246"/>
    <w:rsid w:val="77060589"/>
    <w:rsid w:val="770F0635"/>
    <w:rsid w:val="771D0648"/>
    <w:rsid w:val="779833B8"/>
    <w:rsid w:val="78144D36"/>
    <w:rsid w:val="78452F9B"/>
    <w:rsid w:val="784C2476"/>
    <w:rsid w:val="78965438"/>
    <w:rsid w:val="78C3209B"/>
    <w:rsid w:val="79946C7F"/>
    <w:rsid w:val="79984631"/>
    <w:rsid w:val="79B67013"/>
    <w:rsid w:val="79E70A71"/>
    <w:rsid w:val="7AAD3BB3"/>
    <w:rsid w:val="7AD32E3A"/>
    <w:rsid w:val="7AFB2860"/>
    <w:rsid w:val="7B9D4E4D"/>
    <w:rsid w:val="7BE16491"/>
    <w:rsid w:val="7C5B3CF8"/>
    <w:rsid w:val="7CFB4A13"/>
    <w:rsid w:val="7D3C6598"/>
    <w:rsid w:val="7DA25A1C"/>
    <w:rsid w:val="7E116CB5"/>
    <w:rsid w:val="7EC1068D"/>
    <w:rsid w:val="7F2705EB"/>
    <w:rsid w:val="7F6453D3"/>
    <w:rsid w:val="7F674BA1"/>
    <w:rsid w:val="7FB00E19"/>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qFormat="1" w:uiPriority="0" w:semiHidden="0"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6"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Times New Roman" w:cs="Times New Roman"/>
      <w:sz w:val="24"/>
      <w:szCs w:val="24"/>
      <w:lang w:val="en-US" w:eastAsia="zh-CN" w:bidi="ar-SA"/>
    </w:rPr>
  </w:style>
  <w:style w:type="paragraph" w:styleId="3">
    <w:name w:val="heading 1"/>
    <w:basedOn w:val="1"/>
    <w:next w:val="1"/>
    <w:link w:val="78"/>
    <w:qFormat/>
    <w:uiPriority w:val="7"/>
    <w:pPr>
      <w:jc w:val="center"/>
      <w:outlineLvl w:val="0"/>
    </w:pPr>
    <w:rPr>
      <w:rFonts w:ascii="黑体" w:hAnsi="黑体" w:eastAsia="黑体"/>
      <w:color w:val="000000"/>
      <w:sz w:val="36"/>
      <w:szCs w:val="36"/>
    </w:rPr>
  </w:style>
  <w:style w:type="paragraph" w:styleId="4">
    <w:name w:val="heading 2"/>
    <w:basedOn w:val="1"/>
    <w:next w:val="5"/>
    <w:link w:val="79"/>
    <w:qFormat/>
    <w:uiPriority w:val="8"/>
    <w:pPr>
      <w:keepNext/>
      <w:keepLines/>
      <w:outlineLvl w:val="1"/>
    </w:pPr>
    <w:rPr>
      <w:rFonts w:ascii="Arial" w:hAnsi="Arial" w:eastAsia="黑体"/>
      <w:b/>
      <w:sz w:val="32"/>
      <w:szCs w:val="32"/>
    </w:rPr>
  </w:style>
  <w:style w:type="paragraph" w:styleId="6">
    <w:name w:val="heading 3"/>
    <w:basedOn w:val="1"/>
    <w:next w:val="1"/>
    <w:link w:val="194"/>
    <w:qFormat/>
    <w:uiPriority w:val="9"/>
    <w:pPr>
      <w:tabs>
        <w:tab w:val="left" w:pos="3828"/>
      </w:tabs>
      <w:ind w:left="482" w:hanging="482"/>
      <w:outlineLvl w:val="2"/>
    </w:pPr>
    <w:rPr>
      <w:rFonts w:ascii="Arial" w:hAnsi="Arial" w:eastAsia="黑体"/>
      <w:sz w:val="20"/>
      <w:szCs w:val="20"/>
    </w:rPr>
  </w:style>
  <w:style w:type="paragraph" w:styleId="7">
    <w:name w:val="heading 4"/>
    <w:basedOn w:val="1"/>
    <w:next w:val="1"/>
    <w:link w:val="163"/>
    <w:qFormat/>
    <w:uiPriority w:val="10"/>
    <w:pPr>
      <w:keepNext/>
      <w:autoSpaceDE w:val="0"/>
      <w:autoSpaceDN w:val="0"/>
      <w:outlineLvl w:val="3"/>
    </w:pPr>
    <w:rPr>
      <w:sz w:val="28"/>
      <w:szCs w:val="28"/>
    </w:rPr>
  </w:style>
  <w:style w:type="paragraph" w:styleId="8">
    <w:name w:val="heading 5"/>
    <w:basedOn w:val="1"/>
    <w:next w:val="1"/>
    <w:link w:val="85"/>
    <w:qFormat/>
    <w:uiPriority w:val="11"/>
    <w:pPr>
      <w:keepNext/>
      <w:keepLines/>
      <w:ind w:left="1080" w:hanging="425"/>
      <w:textAlignment w:val="baseline"/>
      <w:outlineLvl w:val="4"/>
    </w:pPr>
    <w:rPr>
      <w:b/>
      <w:sz w:val="28"/>
      <w:szCs w:val="28"/>
    </w:rPr>
  </w:style>
  <w:style w:type="paragraph" w:styleId="9">
    <w:name w:val="heading 6"/>
    <w:basedOn w:val="1"/>
    <w:next w:val="1"/>
    <w:link w:val="144"/>
    <w:qFormat/>
    <w:uiPriority w:val="12"/>
    <w:pPr>
      <w:keepNext/>
      <w:keepLines/>
      <w:textAlignment w:val="baseline"/>
      <w:outlineLvl w:val="5"/>
    </w:pPr>
    <w:rPr>
      <w:rFonts w:ascii="Arial" w:hAnsi="Arial" w:eastAsia="黑体"/>
      <w:b/>
      <w:sz w:val="20"/>
      <w:szCs w:val="20"/>
    </w:rPr>
  </w:style>
  <w:style w:type="paragraph" w:styleId="10">
    <w:name w:val="heading 7"/>
    <w:basedOn w:val="1"/>
    <w:next w:val="1"/>
    <w:link w:val="87"/>
    <w:qFormat/>
    <w:uiPriority w:val="13"/>
    <w:pPr>
      <w:keepNext/>
      <w:keepLines/>
      <w:textAlignment w:val="baseline"/>
      <w:outlineLvl w:val="6"/>
    </w:pPr>
    <w:rPr>
      <w:b/>
      <w:sz w:val="20"/>
      <w:szCs w:val="20"/>
    </w:rPr>
  </w:style>
  <w:style w:type="paragraph" w:styleId="11">
    <w:name w:val="heading 8"/>
    <w:basedOn w:val="1"/>
    <w:next w:val="1"/>
    <w:link w:val="168"/>
    <w:qFormat/>
    <w:uiPriority w:val="14"/>
    <w:pPr>
      <w:keepNext/>
      <w:keepLines/>
      <w:textAlignment w:val="baseline"/>
      <w:outlineLvl w:val="7"/>
    </w:pPr>
    <w:rPr>
      <w:rFonts w:ascii="Arial" w:hAnsi="Arial" w:eastAsia="黑体"/>
      <w:sz w:val="20"/>
      <w:szCs w:val="20"/>
    </w:rPr>
  </w:style>
  <w:style w:type="paragraph" w:styleId="12">
    <w:name w:val="heading 9"/>
    <w:basedOn w:val="1"/>
    <w:next w:val="1"/>
    <w:link w:val="111"/>
    <w:qFormat/>
    <w:uiPriority w:val="15"/>
    <w:pPr>
      <w:keepNext/>
      <w:keepLines/>
      <w:textAlignment w:val="baseline"/>
      <w:outlineLvl w:val="8"/>
    </w:pPr>
    <w:rPr>
      <w:rFonts w:ascii="Arial" w:hAnsi="Arial" w:eastAsia="黑体"/>
      <w:sz w:val="21"/>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5"/>
    <w:qFormat/>
    <w:uiPriority w:val="0"/>
    <w:rPr>
      <w:sz w:val="21"/>
      <w:szCs w:val="21"/>
    </w:rPr>
  </w:style>
  <w:style w:type="paragraph" w:styleId="5">
    <w:name w:val="Normal Indent"/>
    <w:basedOn w:val="1"/>
    <w:link w:val="217"/>
    <w:qFormat/>
    <w:uiPriority w:val="0"/>
    <w:pPr>
      <w:ind w:firstLine="200"/>
    </w:pPr>
    <w:rPr>
      <w:sz w:val="20"/>
      <w:szCs w:val="20"/>
    </w:rPr>
  </w:style>
  <w:style w:type="paragraph" w:styleId="13">
    <w:name w:val="toc 7"/>
    <w:basedOn w:val="1"/>
    <w:next w:val="1"/>
    <w:qFormat/>
    <w:uiPriority w:val="34"/>
    <w:pPr>
      <w:ind w:left="1260"/>
    </w:pPr>
    <w:rPr>
      <w:sz w:val="18"/>
      <w:szCs w:val="18"/>
    </w:rPr>
  </w:style>
  <w:style w:type="paragraph" w:styleId="14">
    <w:name w:val="List Number 2"/>
    <w:basedOn w:val="1"/>
    <w:unhideWhenUsed/>
    <w:qFormat/>
    <w:uiPriority w:val="0"/>
    <w:pPr>
      <w:tabs>
        <w:tab w:val="left" w:pos="780"/>
      </w:tabs>
      <w:ind w:left="780" w:hanging="360"/>
    </w:pPr>
    <w:rPr>
      <w:sz w:val="21"/>
      <w:szCs w:val="21"/>
    </w:rPr>
  </w:style>
  <w:style w:type="paragraph" w:styleId="15">
    <w:name w:val="Note Heading"/>
    <w:basedOn w:val="1"/>
    <w:next w:val="1"/>
    <w:link w:val="169"/>
    <w:qFormat/>
    <w:uiPriority w:val="0"/>
    <w:pPr>
      <w:jc w:val="center"/>
    </w:pPr>
    <w:rPr>
      <w:rFonts w:ascii="DFKai-SB" w:hAnsi="DFKai-SB" w:eastAsia="DFKai-SB"/>
      <w:sz w:val="20"/>
      <w:szCs w:val="20"/>
    </w:rPr>
  </w:style>
  <w:style w:type="paragraph" w:styleId="16">
    <w:name w:val="List Number"/>
    <w:basedOn w:val="1"/>
    <w:qFormat/>
    <w:uiPriority w:val="0"/>
    <w:pPr>
      <w:tabs>
        <w:tab w:val="left" w:pos="360"/>
      </w:tabs>
      <w:ind w:left="360" w:hanging="360"/>
    </w:pPr>
    <w:rPr>
      <w:sz w:val="21"/>
      <w:szCs w:val="21"/>
    </w:rPr>
  </w:style>
  <w:style w:type="paragraph" w:styleId="17">
    <w:name w:val="caption"/>
    <w:basedOn w:val="1"/>
    <w:next w:val="1"/>
    <w:link w:val="178"/>
    <w:qFormat/>
    <w:uiPriority w:val="0"/>
    <w:rPr>
      <w:rFonts w:ascii="Arial" w:hAnsi="Arial" w:eastAsia="黑体"/>
      <w:sz w:val="20"/>
      <w:szCs w:val="20"/>
    </w:rPr>
  </w:style>
  <w:style w:type="paragraph" w:styleId="18">
    <w:name w:val="List Bullet"/>
    <w:basedOn w:val="1"/>
    <w:qFormat/>
    <w:uiPriority w:val="0"/>
    <w:pPr>
      <w:ind w:left="420"/>
    </w:pPr>
    <w:rPr>
      <w:sz w:val="20"/>
      <w:szCs w:val="20"/>
    </w:rPr>
  </w:style>
  <w:style w:type="paragraph" w:styleId="19">
    <w:name w:val="Document Map"/>
    <w:basedOn w:val="1"/>
    <w:link w:val="198"/>
    <w:qFormat/>
    <w:uiPriority w:val="0"/>
    <w:rPr>
      <w:rFonts w:ascii="宋体" w:hAnsi="宋体" w:eastAsia="宋体"/>
      <w:sz w:val="18"/>
      <w:szCs w:val="18"/>
    </w:rPr>
  </w:style>
  <w:style w:type="paragraph" w:styleId="20">
    <w:name w:val="annotation text"/>
    <w:basedOn w:val="1"/>
    <w:link w:val="212"/>
    <w:qFormat/>
    <w:uiPriority w:val="99"/>
    <w:rPr>
      <w:sz w:val="21"/>
      <w:szCs w:val="21"/>
    </w:rPr>
  </w:style>
  <w:style w:type="paragraph" w:styleId="21">
    <w:name w:val="Body Text 3"/>
    <w:basedOn w:val="1"/>
    <w:qFormat/>
    <w:uiPriority w:val="0"/>
    <w:pPr>
      <w:jc w:val="center"/>
    </w:pPr>
    <w:rPr>
      <w:rFonts w:ascii="宋体" w:hAnsi="宋体" w:eastAsia="黑体"/>
      <w:sz w:val="52"/>
      <w:szCs w:val="52"/>
    </w:rPr>
  </w:style>
  <w:style w:type="paragraph" w:styleId="22">
    <w:name w:val="List Bullet 3"/>
    <w:basedOn w:val="1"/>
    <w:qFormat/>
    <w:uiPriority w:val="0"/>
    <w:pPr>
      <w:tabs>
        <w:tab w:val="left" w:pos="1321"/>
      </w:tabs>
      <w:ind w:left="1321" w:hanging="200"/>
      <w:textAlignment w:val="baseline"/>
    </w:pPr>
    <w:rPr>
      <w:rFonts w:ascii="宋体" w:hAnsi="宋体" w:eastAsia="PMingLiU"/>
      <w:sz w:val="20"/>
      <w:szCs w:val="20"/>
    </w:rPr>
  </w:style>
  <w:style w:type="paragraph" w:styleId="23">
    <w:name w:val="Body Text Indent"/>
    <w:basedOn w:val="1"/>
    <w:link w:val="84"/>
    <w:qFormat/>
    <w:uiPriority w:val="0"/>
    <w:pPr>
      <w:ind w:firstLine="795"/>
    </w:pPr>
    <w:rPr>
      <w:sz w:val="32"/>
      <w:szCs w:val="32"/>
    </w:rPr>
  </w:style>
  <w:style w:type="paragraph" w:styleId="24">
    <w:name w:val="Block Text"/>
    <w:basedOn w:val="1"/>
    <w:qFormat/>
    <w:uiPriority w:val="0"/>
    <w:pPr>
      <w:ind w:left="1260" w:right="22"/>
      <w:textAlignment w:val="baseline"/>
    </w:pPr>
    <w:rPr>
      <w:rFonts w:ascii="DFKai-SB" w:hAnsi="DFKai-SB" w:eastAsia="DFKai-SB"/>
      <w:sz w:val="28"/>
      <w:szCs w:val="28"/>
    </w:rPr>
  </w:style>
  <w:style w:type="paragraph" w:styleId="25">
    <w:name w:val="List Bullet 2"/>
    <w:basedOn w:val="1"/>
    <w:qFormat/>
    <w:uiPriority w:val="0"/>
    <w:pPr>
      <w:tabs>
        <w:tab w:val="left" w:pos="1500"/>
      </w:tabs>
      <w:ind w:left="1500" w:firstLine="200"/>
    </w:pPr>
    <w:rPr>
      <w:sz w:val="20"/>
      <w:szCs w:val="20"/>
    </w:rPr>
  </w:style>
  <w:style w:type="paragraph" w:styleId="26">
    <w:name w:val="toc 5"/>
    <w:basedOn w:val="1"/>
    <w:next w:val="1"/>
    <w:qFormat/>
    <w:uiPriority w:val="32"/>
    <w:pPr>
      <w:ind w:left="840"/>
    </w:pPr>
    <w:rPr>
      <w:sz w:val="18"/>
      <w:szCs w:val="18"/>
    </w:rPr>
  </w:style>
  <w:style w:type="paragraph" w:styleId="27">
    <w:name w:val="toc 3"/>
    <w:basedOn w:val="1"/>
    <w:next w:val="1"/>
    <w:qFormat/>
    <w:uiPriority w:val="39"/>
    <w:pPr>
      <w:ind w:left="420"/>
    </w:pPr>
    <w:rPr>
      <w:i/>
      <w:sz w:val="20"/>
      <w:szCs w:val="20"/>
    </w:rPr>
  </w:style>
  <w:style w:type="paragraph" w:styleId="28">
    <w:name w:val="Plain Text"/>
    <w:basedOn w:val="1"/>
    <w:link w:val="456"/>
    <w:qFormat/>
    <w:uiPriority w:val="0"/>
    <w:rPr>
      <w:rFonts w:ascii="宋体" w:hAnsi="宋体" w:eastAsia="Courier New"/>
      <w:sz w:val="21"/>
      <w:szCs w:val="21"/>
    </w:rPr>
  </w:style>
  <w:style w:type="paragraph" w:styleId="29">
    <w:name w:val="toc 8"/>
    <w:basedOn w:val="1"/>
    <w:next w:val="1"/>
    <w:qFormat/>
    <w:uiPriority w:val="35"/>
    <w:pPr>
      <w:ind w:left="1470"/>
    </w:pPr>
    <w:rPr>
      <w:sz w:val="18"/>
      <w:szCs w:val="18"/>
    </w:rPr>
  </w:style>
  <w:style w:type="paragraph" w:styleId="30">
    <w:name w:val="Date"/>
    <w:basedOn w:val="1"/>
    <w:next w:val="1"/>
    <w:qFormat/>
    <w:uiPriority w:val="0"/>
    <w:rPr>
      <w:sz w:val="21"/>
      <w:szCs w:val="21"/>
    </w:rPr>
  </w:style>
  <w:style w:type="paragraph" w:styleId="31">
    <w:name w:val="Body Text Indent 2"/>
    <w:basedOn w:val="1"/>
    <w:qFormat/>
    <w:uiPriority w:val="0"/>
    <w:pPr>
      <w:ind w:left="420"/>
    </w:pPr>
    <w:rPr>
      <w:rFonts w:ascii="宋体" w:hAnsi="宋体" w:eastAsia="宋体"/>
      <w:sz w:val="20"/>
      <w:szCs w:val="20"/>
    </w:rPr>
  </w:style>
  <w:style w:type="paragraph" w:styleId="32">
    <w:name w:val="Balloon Text"/>
    <w:basedOn w:val="1"/>
    <w:link w:val="158"/>
    <w:qFormat/>
    <w:uiPriority w:val="0"/>
    <w:rPr>
      <w:sz w:val="18"/>
      <w:szCs w:val="18"/>
    </w:rPr>
  </w:style>
  <w:style w:type="paragraph" w:styleId="33">
    <w:name w:val="footer"/>
    <w:basedOn w:val="1"/>
    <w:link w:val="132"/>
    <w:qFormat/>
    <w:uiPriority w:val="99"/>
    <w:pPr>
      <w:tabs>
        <w:tab w:val="center" w:pos="4153"/>
        <w:tab w:val="right" w:pos="8306"/>
      </w:tabs>
    </w:pPr>
    <w:rPr>
      <w:sz w:val="18"/>
      <w:szCs w:val="18"/>
    </w:rPr>
  </w:style>
  <w:style w:type="paragraph" w:styleId="34">
    <w:name w:val="envelope return"/>
    <w:basedOn w:val="1"/>
    <w:qFormat/>
    <w:uiPriority w:val="0"/>
    <w:rPr>
      <w:rFonts w:ascii="Arial" w:hAnsi="Arial" w:eastAsia="Arial"/>
      <w:spacing w:val="-10"/>
      <w:sz w:val="21"/>
      <w:szCs w:val="21"/>
    </w:rPr>
  </w:style>
  <w:style w:type="paragraph" w:styleId="35">
    <w:name w:val="header"/>
    <w:basedOn w:val="1"/>
    <w:link w:val="170"/>
    <w:qFormat/>
    <w:uiPriority w:val="99"/>
    <w:pPr>
      <w:tabs>
        <w:tab w:val="center" w:pos="4153"/>
        <w:tab w:val="right" w:pos="8306"/>
      </w:tabs>
      <w:jc w:val="center"/>
    </w:pPr>
    <w:rPr>
      <w:sz w:val="18"/>
      <w:szCs w:val="18"/>
    </w:rPr>
  </w:style>
  <w:style w:type="paragraph" w:styleId="36">
    <w:name w:val="Signature"/>
    <w:basedOn w:val="1"/>
    <w:link w:val="123"/>
    <w:qFormat/>
    <w:uiPriority w:val="0"/>
    <w:pPr>
      <w:ind w:left="100"/>
      <w:textAlignment w:val="baseline"/>
    </w:pPr>
    <w:rPr>
      <w:rFonts w:ascii="宋体" w:hAnsi="宋体" w:eastAsia="PMingLiU"/>
      <w:sz w:val="20"/>
      <w:szCs w:val="20"/>
    </w:rPr>
  </w:style>
  <w:style w:type="paragraph" w:styleId="37">
    <w:name w:val="toc 1"/>
    <w:basedOn w:val="1"/>
    <w:next w:val="1"/>
    <w:qFormat/>
    <w:uiPriority w:val="39"/>
    <w:rPr>
      <w:b/>
      <w:caps/>
      <w:sz w:val="20"/>
      <w:szCs w:val="20"/>
    </w:rPr>
  </w:style>
  <w:style w:type="paragraph" w:styleId="38">
    <w:name w:val="toc 4"/>
    <w:basedOn w:val="1"/>
    <w:next w:val="1"/>
    <w:qFormat/>
    <w:uiPriority w:val="31"/>
    <w:pPr>
      <w:ind w:left="630"/>
    </w:pPr>
    <w:rPr>
      <w:sz w:val="18"/>
      <w:szCs w:val="18"/>
    </w:rPr>
  </w:style>
  <w:style w:type="paragraph" w:styleId="39">
    <w:name w:val="index heading"/>
    <w:basedOn w:val="1"/>
    <w:next w:val="40"/>
    <w:qFormat/>
    <w:uiPriority w:val="0"/>
    <w:rPr>
      <w:sz w:val="20"/>
      <w:szCs w:val="20"/>
    </w:rPr>
  </w:style>
  <w:style w:type="paragraph" w:styleId="40">
    <w:name w:val="index 1"/>
    <w:basedOn w:val="1"/>
    <w:next w:val="1"/>
    <w:qFormat/>
    <w:uiPriority w:val="0"/>
  </w:style>
  <w:style w:type="paragraph" w:styleId="41">
    <w:name w:val="Subtitle"/>
    <w:basedOn w:val="1"/>
    <w:next w:val="1"/>
    <w:link w:val="112"/>
    <w:qFormat/>
    <w:uiPriority w:val="16"/>
    <w:pPr>
      <w:jc w:val="center"/>
    </w:pPr>
    <w:rPr>
      <w:rFonts w:ascii="Cambria" w:hAnsi="Cambria" w:eastAsia="Cambria"/>
      <w:b/>
      <w:sz w:val="32"/>
      <w:szCs w:val="32"/>
    </w:rPr>
  </w:style>
  <w:style w:type="paragraph" w:styleId="42">
    <w:name w:val="footnote text"/>
    <w:basedOn w:val="1"/>
    <w:link w:val="109"/>
    <w:qFormat/>
    <w:uiPriority w:val="0"/>
    <w:rPr>
      <w:rFonts w:ascii="Calibri" w:hAnsi="Calibri" w:eastAsia="Calibri"/>
      <w:sz w:val="18"/>
      <w:szCs w:val="18"/>
    </w:rPr>
  </w:style>
  <w:style w:type="paragraph" w:styleId="43">
    <w:name w:val="toc 6"/>
    <w:basedOn w:val="1"/>
    <w:next w:val="1"/>
    <w:qFormat/>
    <w:uiPriority w:val="33"/>
    <w:pPr>
      <w:ind w:left="1050"/>
    </w:pPr>
    <w:rPr>
      <w:sz w:val="18"/>
      <w:szCs w:val="18"/>
    </w:rPr>
  </w:style>
  <w:style w:type="paragraph" w:styleId="44">
    <w:name w:val="Body Text Indent 3"/>
    <w:basedOn w:val="1"/>
    <w:link w:val="135"/>
    <w:qFormat/>
    <w:uiPriority w:val="0"/>
    <w:pPr>
      <w:ind w:left="960"/>
      <w:textAlignment w:val="baseline"/>
    </w:pPr>
    <w:rPr>
      <w:rFonts w:ascii="宋体" w:hAnsi="宋体" w:eastAsia="楷体"/>
      <w:sz w:val="20"/>
      <w:szCs w:val="20"/>
    </w:rPr>
  </w:style>
  <w:style w:type="paragraph" w:styleId="45">
    <w:name w:val="toc 2"/>
    <w:basedOn w:val="1"/>
    <w:next w:val="1"/>
    <w:qFormat/>
    <w:uiPriority w:val="39"/>
    <w:pPr>
      <w:ind w:left="210"/>
    </w:pPr>
    <w:rPr>
      <w:smallCaps/>
      <w:sz w:val="20"/>
      <w:szCs w:val="20"/>
    </w:rPr>
  </w:style>
  <w:style w:type="paragraph" w:styleId="46">
    <w:name w:val="toc 9"/>
    <w:basedOn w:val="1"/>
    <w:next w:val="1"/>
    <w:qFormat/>
    <w:uiPriority w:val="36"/>
    <w:pPr>
      <w:ind w:left="1680"/>
    </w:pPr>
    <w:rPr>
      <w:sz w:val="18"/>
      <w:szCs w:val="18"/>
    </w:rPr>
  </w:style>
  <w:style w:type="paragraph" w:styleId="47">
    <w:name w:val="Body Text 2"/>
    <w:basedOn w:val="1"/>
    <w:qFormat/>
    <w:uiPriority w:val="0"/>
    <w:pPr>
      <w:tabs>
        <w:tab w:val="left" w:pos="8364"/>
      </w:tabs>
      <w:ind w:right="-58"/>
    </w:pPr>
    <w:rPr>
      <w:b/>
      <w:sz w:val="21"/>
      <w:szCs w:val="21"/>
    </w:rPr>
  </w:style>
  <w:style w:type="paragraph" w:styleId="48">
    <w:name w:val="Message Header"/>
    <w:basedOn w:val="1"/>
    <w:link w:val="121"/>
    <w:qFormat/>
    <w:uiPriority w:val="0"/>
    <w:pPr>
      <w:shd w:val="pct20" w:color="000000" w:fill="auto"/>
      <w:ind w:left="1080" w:hanging="1080"/>
      <w:textAlignment w:val="baseline"/>
    </w:pPr>
    <w:rPr>
      <w:rFonts w:ascii="Arial" w:hAnsi="Arial" w:eastAsia="PMingLiU"/>
      <w:sz w:val="20"/>
      <w:szCs w:val="20"/>
      <w:shd w:val="pct20" w:color="000000" w:fill="auto"/>
    </w:rPr>
  </w:style>
  <w:style w:type="paragraph" w:styleId="4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s>
    </w:pPr>
    <w:rPr>
      <w:rFonts w:ascii="黑体" w:hAnsi="黑体" w:eastAsia="黑体"/>
      <w:sz w:val="20"/>
      <w:szCs w:val="20"/>
    </w:rPr>
  </w:style>
  <w:style w:type="paragraph" w:styleId="50">
    <w:name w:val="Normal (Web)"/>
    <w:basedOn w:val="1"/>
    <w:qFormat/>
    <w:uiPriority w:val="0"/>
    <w:rPr>
      <w:rFonts w:ascii="宋体" w:hAnsi="宋体" w:eastAsia="宋体"/>
      <w:sz w:val="20"/>
      <w:szCs w:val="20"/>
    </w:rPr>
  </w:style>
  <w:style w:type="paragraph" w:styleId="51">
    <w:name w:val="Title"/>
    <w:basedOn w:val="1"/>
    <w:next w:val="1"/>
    <w:link w:val="83"/>
    <w:qFormat/>
    <w:uiPriority w:val="6"/>
    <w:pPr>
      <w:keepLines/>
      <w:jc w:val="center"/>
    </w:pPr>
    <w:rPr>
      <w:rFonts w:ascii="Arial" w:hAnsi="Arial" w:eastAsia="隶书"/>
      <w:b/>
      <w:sz w:val="52"/>
      <w:szCs w:val="52"/>
    </w:rPr>
  </w:style>
  <w:style w:type="paragraph" w:styleId="52">
    <w:name w:val="annotation subject"/>
    <w:basedOn w:val="20"/>
    <w:next w:val="20"/>
    <w:link w:val="107"/>
    <w:qFormat/>
    <w:uiPriority w:val="0"/>
    <w:rPr>
      <w:b/>
      <w:sz w:val="24"/>
      <w:szCs w:val="24"/>
    </w:rPr>
  </w:style>
  <w:style w:type="paragraph" w:styleId="53">
    <w:name w:val="Body Text First Indent"/>
    <w:basedOn w:val="2"/>
    <w:link w:val="184"/>
    <w:qFormat/>
    <w:uiPriority w:val="0"/>
    <w:pPr>
      <w:ind w:firstLine="420"/>
    </w:pPr>
    <w:rPr>
      <w:sz w:val="20"/>
      <w:szCs w:val="20"/>
    </w:rPr>
  </w:style>
  <w:style w:type="paragraph" w:styleId="54">
    <w:name w:val="Body Text First Indent 2"/>
    <w:basedOn w:val="23"/>
    <w:qFormat/>
    <w:uiPriority w:val="0"/>
    <w:pPr>
      <w:numPr>
        <w:ilvl w:val="0"/>
        <w:numId w:val="1"/>
      </w:numPr>
      <w:spacing w:after="120"/>
      <w:jc w:val="left"/>
    </w:pPr>
    <w:rPr>
      <w:sz w:val="20"/>
    </w:rPr>
  </w:style>
  <w:style w:type="table" w:styleId="56">
    <w:name w:val="Table Grid"/>
    <w:basedOn w:val="55"/>
    <w:qFormat/>
    <w:uiPriority w:val="3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58">
    <w:name w:val="Strong"/>
    <w:qFormat/>
    <w:uiPriority w:val="20"/>
    <w:rPr>
      <w:b/>
      <w:w w:val="100"/>
      <w:sz w:val="20"/>
      <w:szCs w:val="20"/>
      <w:shd w:val="clear" w:color="auto" w:fill="auto"/>
    </w:rPr>
  </w:style>
  <w:style w:type="character" w:styleId="59">
    <w:name w:val="page number"/>
    <w:basedOn w:val="57"/>
    <w:qFormat/>
    <w:uiPriority w:val="0"/>
  </w:style>
  <w:style w:type="character" w:styleId="60">
    <w:name w:val="Emphasis"/>
    <w:qFormat/>
    <w:uiPriority w:val="18"/>
    <w:rPr>
      <w:i/>
      <w:w w:val="100"/>
      <w:sz w:val="21"/>
      <w:szCs w:val="21"/>
      <w:shd w:val="clear" w:color="auto" w:fill="auto"/>
    </w:rPr>
  </w:style>
  <w:style w:type="character" w:styleId="61">
    <w:name w:val="Hyperlink"/>
    <w:basedOn w:val="57"/>
    <w:qFormat/>
    <w:uiPriority w:val="99"/>
    <w:rPr>
      <w:color w:val="0000FF"/>
      <w:w w:val="100"/>
      <w:sz w:val="20"/>
      <w:szCs w:val="20"/>
      <w:u w:val="single"/>
      <w:shd w:val="clear" w:color="auto" w:fill="auto"/>
    </w:rPr>
  </w:style>
  <w:style w:type="character" w:styleId="62">
    <w:name w:val="annotation reference"/>
    <w:qFormat/>
    <w:uiPriority w:val="99"/>
    <w:rPr>
      <w:w w:val="100"/>
      <w:sz w:val="21"/>
      <w:szCs w:val="21"/>
      <w:shd w:val="clear" w:color="auto" w:fill="auto"/>
    </w:rPr>
  </w:style>
  <w:style w:type="character" w:styleId="63">
    <w:name w:val="footnote reference"/>
    <w:basedOn w:val="57"/>
    <w:qFormat/>
    <w:uiPriority w:val="0"/>
    <w:rPr>
      <w:w w:val="100"/>
      <w:sz w:val="20"/>
      <w:szCs w:val="20"/>
      <w:shd w:val="clear" w:color="auto" w:fill="auto"/>
      <w:vertAlign w:val="superscript"/>
    </w:rPr>
  </w:style>
  <w:style w:type="paragraph" w:customStyle="1" w:styleId="64">
    <w:name w:val="TOC 标题1"/>
    <w:next w:val="1"/>
    <w:unhideWhenUsed/>
    <w:qFormat/>
    <w:uiPriority w:val="39"/>
    <w:rPr>
      <w:rFonts w:ascii="宋体" w:hAnsi="宋体" w:eastAsia="宋体" w:cs="Times New Roman"/>
      <w:color w:val="2E74B5"/>
      <w:sz w:val="32"/>
      <w:szCs w:val="32"/>
      <w:lang w:val="en-US" w:eastAsia="zh-CN" w:bidi="ar-SA"/>
    </w:rPr>
  </w:style>
  <w:style w:type="paragraph" w:customStyle="1" w:styleId="6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无间隔11"/>
    <w:qFormat/>
    <w:uiPriority w:val="5"/>
    <w:pPr>
      <w:jc w:val="both"/>
    </w:pPr>
    <w:rPr>
      <w:rFonts w:ascii="宋体" w:hAnsi="宋体" w:eastAsia="宋体" w:cs="Times New Roman"/>
      <w:sz w:val="21"/>
      <w:szCs w:val="21"/>
      <w:lang w:val="en-US" w:eastAsia="zh-CN" w:bidi="ar-SA"/>
    </w:rPr>
  </w:style>
  <w:style w:type="character" w:customStyle="1" w:styleId="68">
    <w:name w:val="不明显强调1"/>
    <w:qFormat/>
    <w:uiPriority w:val="17"/>
    <w:rPr>
      <w:i/>
      <w:color w:val="404040"/>
      <w:w w:val="100"/>
      <w:sz w:val="21"/>
      <w:szCs w:val="21"/>
      <w:shd w:val="clear" w:color="auto" w:fill="auto"/>
    </w:rPr>
  </w:style>
  <w:style w:type="character" w:customStyle="1" w:styleId="69">
    <w:name w:val="明显强调1"/>
    <w:qFormat/>
    <w:uiPriority w:val="19"/>
    <w:rPr>
      <w:i/>
      <w:color w:val="5B9BD5"/>
      <w:w w:val="100"/>
      <w:sz w:val="21"/>
      <w:szCs w:val="21"/>
      <w:shd w:val="clear" w:color="auto" w:fill="auto"/>
    </w:rPr>
  </w:style>
  <w:style w:type="paragraph" w:customStyle="1" w:styleId="70">
    <w:name w:val="引用1"/>
    <w:qFormat/>
    <w:uiPriority w:val="21"/>
    <w:pPr>
      <w:ind w:left="864" w:right="864"/>
      <w:jc w:val="center"/>
    </w:pPr>
    <w:rPr>
      <w:rFonts w:ascii="宋体" w:hAnsi="宋体" w:eastAsia="宋体" w:cs="Times New Roman"/>
      <w:i/>
      <w:color w:val="404040"/>
      <w:sz w:val="21"/>
      <w:szCs w:val="21"/>
      <w:lang w:val="en-US" w:eastAsia="zh-CN" w:bidi="ar-SA"/>
    </w:rPr>
  </w:style>
  <w:style w:type="paragraph" w:customStyle="1" w:styleId="71">
    <w:name w:val="明显引用1"/>
    <w:qFormat/>
    <w:uiPriority w:val="22"/>
    <w:pPr>
      <w:ind w:left="950" w:right="950"/>
      <w:jc w:val="center"/>
    </w:pPr>
    <w:rPr>
      <w:rFonts w:ascii="宋体" w:hAnsi="宋体" w:eastAsia="宋体" w:cs="Times New Roman"/>
      <w:i/>
      <w:color w:val="5B9BD5"/>
      <w:sz w:val="21"/>
      <w:szCs w:val="21"/>
      <w:lang w:val="en-US" w:eastAsia="zh-CN" w:bidi="ar-SA"/>
    </w:rPr>
  </w:style>
  <w:style w:type="character" w:customStyle="1" w:styleId="72">
    <w:name w:val="不明显参考1"/>
    <w:qFormat/>
    <w:uiPriority w:val="23"/>
    <w:rPr>
      <w:smallCaps/>
      <w:color w:val="5A5A5A"/>
      <w:w w:val="100"/>
      <w:sz w:val="21"/>
      <w:szCs w:val="21"/>
      <w:shd w:val="clear" w:color="auto" w:fill="auto"/>
    </w:rPr>
  </w:style>
  <w:style w:type="character" w:customStyle="1" w:styleId="73">
    <w:name w:val="明显参考1"/>
    <w:qFormat/>
    <w:uiPriority w:val="24"/>
    <w:rPr>
      <w:b/>
      <w:smallCaps/>
      <w:color w:val="5B9BD5"/>
      <w:w w:val="100"/>
      <w:sz w:val="21"/>
      <w:szCs w:val="21"/>
      <w:shd w:val="clear" w:color="auto" w:fill="auto"/>
    </w:rPr>
  </w:style>
  <w:style w:type="character" w:customStyle="1" w:styleId="74">
    <w:name w:val="书籍标题1"/>
    <w:qFormat/>
    <w:uiPriority w:val="25"/>
    <w:rPr>
      <w:b/>
      <w:i/>
      <w:w w:val="100"/>
      <w:sz w:val="21"/>
      <w:szCs w:val="21"/>
      <w:shd w:val="clear" w:color="auto" w:fill="auto"/>
    </w:rPr>
  </w:style>
  <w:style w:type="paragraph" w:customStyle="1" w:styleId="75">
    <w:name w:val="列出段落1"/>
    <w:basedOn w:val="1"/>
    <w:qFormat/>
    <w:uiPriority w:val="26"/>
    <w:pPr>
      <w:ind w:firstLine="420"/>
    </w:pPr>
    <w:rPr>
      <w:rFonts w:ascii="Calibri" w:hAnsi="Calibri" w:eastAsia="Calibri"/>
      <w:sz w:val="21"/>
      <w:szCs w:val="21"/>
    </w:rPr>
  </w:style>
  <w:style w:type="paragraph" w:customStyle="1" w:styleId="76">
    <w:name w:val="正文缩进1"/>
    <w:basedOn w:val="1"/>
    <w:link w:val="191"/>
    <w:qFormat/>
    <w:uiPriority w:val="0"/>
    <w:pPr>
      <w:ind w:firstLine="420"/>
    </w:pPr>
    <w:rPr>
      <w:sz w:val="21"/>
      <w:szCs w:val="21"/>
    </w:rPr>
  </w:style>
  <w:style w:type="paragraph" w:customStyle="1" w:styleId="77">
    <w:name w:val="样式1"/>
    <w:basedOn w:val="1"/>
    <w:next w:val="1"/>
    <w:qFormat/>
    <w:uiPriority w:val="0"/>
    <w:pPr>
      <w:tabs>
        <w:tab w:val="left" w:pos="709"/>
      </w:tabs>
      <w:ind w:left="709" w:hanging="709"/>
      <w:textAlignment w:val="baseline"/>
    </w:pPr>
    <w:rPr>
      <w:rFonts w:ascii="宋体" w:hAnsi="宋体" w:eastAsia="宋体"/>
      <w:sz w:val="20"/>
      <w:szCs w:val="20"/>
    </w:rPr>
  </w:style>
  <w:style w:type="character" w:customStyle="1" w:styleId="78">
    <w:name w:val="标题 1 字符1"/>
    <w:link w:val="3"/>
    <w:qFormat/>
    <w:uiPriority w:val="0"/>
    <w:rPr>
      <w:rFonts w:ascii="黑体" w:hAnsi="黑体" w:eastAsia="Arial"/>
      <w:color w:val="000000"/>
      <w:w w:val="100"/>
      <w:sz w:val="36"/>
      <w:szCs w:val="36"/>
      <w:shd w:val="clear" w:color="auto" w:fill="auto"/>
    </w:rPr>
  </w:style>
  <w:style w:type="character" w:customStyle="1" w:styleId="79">
    <w:name w:val="标题 2 字符"/>
    <w:link w:val="4"/>
    <w:qFormat/>
    <w:uiPriority w:val="8"/>
    <w:rPr>
      <w:rFonts w:ascii="Arial" w:hAnsi="Arial" w:eastAsia="黑体"/>
      <w:b/>
      <w:w w:val="100"/>
      <w:sz w:val="32"/>
      <w:szCs w:val="32"/>
      <w:shd w:val="clear" w:color="auto" w:fill="auto"/>
    </w:rPr>
  </w:style>
  <w:style w:type="character" w:customStyle="1" w:styleId="80">
    <w:name w:val="访问过的超链接1"/>
    <w:qFormat/>
    <w:uiPriority w:val="0"/>
    <w:rPr>
      <w:color w:val="800080"/>
      <w:w w:val="100"/>
      <w:sz w:val="20"/>
      <w:szCs w:val="20"/>
      <w:u w:val="single"/>
      <w:shd w:val="clear" w:color="auto" w:fill="auto"/>
    </w:rPr>
  </w:style>
  <w:style w:type="character" w:customStyle="1" w:styleId="81">
    <w:name w:val="Plain Text Char Char"/>
    <w:link w:val="82"/>
    <w:qFormat/>
    <w:uiPriority w:val="0"/>
    <w:rPr>
      <w:rFonts w:ascii="宋体" w:hAnsi="宋体" w:eastAsia="Courier New"/>
      <w:w w:val="100"/>
      <w:sz w:val="19"/>
      <w:szCs w:val="19"/>
      <w:shd w:val="clear" w:color="auto" w:fill="auto"/>
    </w:rPr>
  </w:style>
  <w:style w:type="paragraph" w:customStyle="1" w:styleId="82">
    <w:name w:val="纯文本11"/>
    <w:basedOn w:val="1"/>
    <w:link w:val="81"/>
    <w:qFormat/>
    <w:uiPriority w:val="0"/>
    <w:pPr>
      <w:textAlignment w:val="baseline"/>
    </w:pPr>
    <w:rPr>
      <w:rFonts w:ascii="宋体" w:hAnsi="宋体" w:eastAsia="Courier New"/>
      <w:sz w:val="19"/>
      <w:szCs w:val="19"/>
    </w:rPr>
  </w:style>
  <w:style w:type="character" w:customStyle="1" w:styleId="83">
    <w:name w:val="标题 字符"/>
    <w:link w:val="51"/>
    <w:qFormat/>
    <w:uiPriority w:val="0"/>
    <w:rPr>
      <w:rFonts w:ascii="Arial" w:hAnsi="Arial" w:eastAsia="隶书"/>
      <w:b/>
      <w:w w:val="100"/>
      <w:sz w:val="52"/>
      <w:szCs w:val="52"/>
      <w:shd w:val="clear" w:color="auto" w:fill="auto"/>
    </w:rPr>
  </w:style>
  <w:style w:type="character" w:customStyle="1" w:styleId="84">
    <w:name w:val="正文文本缩进 字符"/>
    <w:link w:val="23"/>
    <w:qFormat/>
    <w:uiPriority w:val="0"/>
    <w:rPr>
      <w:w w:val="100"/>
      <w:sz w:val="32"/>
      <w:szCs w:val="32"/>
      <w:shd w:val="clear" w:color="auto" w:fill="auto"/>
    </w:rPr>
  </w:style>
  <w:style w:type="character" w:customStyle="1" w:styleId="85">
    <w:name w:val="标题 5 字符"/>
    <w:link w:val="8"/>
    <w:qFormat/>
    <w:uiPriority w:val="0"/>
    <w:rPr>
      <w:b/>
      <w:w w:val="100"/>
      <w:sz w:val="28"/>
      <w:szCs w:val="28"/>
      <w:shd w:val="clear" w:color="auto" w:fill="auto"/>
    </w:rPr>
  </w:style>
  <w:style w:type="character" w:customStyle="1" w:styleId="86">
    <w:name w:val="日期 Char1"/>
    <w:qFormat/>
    <w:uiPriority w:val="0"/>
    <w:rPr>
      <w:w w:val="100"/>
      <w:sz w:val="24"/>
      <w:szCs w:val="24"/>
      <w:shd w:val="clear" w:color="auto" w:fill="auto"/>
    </w:rPr>
  </w:style>
  <w:style w:type="character" w:customStyle="1" w:styleId="87">
    <w:name w:val="标题 7 字符"/>
    <w:link w:val="10"/>
    <w:qFormat/>
    <w:uiPriority w:val="0"/>
    <w:rPr>
      <w:b/>
      <w:w w:val="100"/>
      <w:sz w:val="24"/>
      <w:szCs w:val="24"/>
      <w:shd w:val="clear" w:color="auto" w:fill="auto"/>
    </w:rPr>
  </w:style>
  <w:style w:type="character" w:customStyle="1" w:styleId="88">
    <w:name w:val="正文文本 2 Char"/>
    <w:link w:val="89"/>
    <w:qFormat/>
    <w:uiPriority w:val="0"/>
    <w:rPr>
      <w:rFonts w:ascii="楷体_GB2312" w:hAnsi="楷体_GB2312" w:eastAsia="楷体_GB2312"/>
      <w:color w:val="FF0000"/>
      <w:w w:val="100"/>
      <w:sz w:val="24"/>
      <w:szCs w:val="24"/>
      <w:shd w:val="clear" w:color="auto" w:fill="auto"/>
    </w:rPr>
  </w:style>
  <w:style w:type="paragraph" w:customStyle="1" w:styleId="89">
    <w:name w:val="正文文本 21"/>
    <w:basedOn w:val="1"/>
    <w:link w:val="88"/>
    <w:qFormat/>
    <w:uiPriority w:val="0"/>
    <w:rPr>
      <w:rFonts w:ascii="楷体_GB2312" w:hAnsi="楷体_GB2312" w:eastAsia="楷体_GB2312"/>
      <w:color w:val="FF0000"/>
      <w:sz w:val="20"/>
      <w:szCs w:val="20"/>
    </w:rPr>
  </w:style>
  <w:style w:type="character" w:customStyle="1" w:styleId="90">
    <w:name w:val="表居中 Char Char"/>
    <w:link w:val="91"/>
    <w:qFormat/>
    <w:uiPriority w:val="0"/>
    <w:rPr>
      <w:w w:val="100"/>
      <w:sz w:val="21"/>
      <w:szCs w:val="21"/>
      <w:shd w:val="clear" w:color="auto" w:fill="auto"/>
    </w:rPr>
  </w:style>
  <w:style w:type="paragraph" w:customStyle="1" w:styleId="91">
    <w:name w:val="表居中"/>
    <w:basedOn w:val="1"/>
    <w:link w:val="90"/>
    <w:qFormat/>
    <w:uiPriority w:val="0"/>
    <w:pPr>
      <w:ind w:firstLine="420"/>
      <w:jc w:val="center"/>
    </w:pPr>
    <w:rPr>
      <w:sz w:val="21"/>
      <w:szCs w:val="21"/>
    </w:rPr>
  </w:style>
  <w:style w:type="character" w:customStyle="1" w:styleId="92">
    <w:name w:val="html_atr1"/>
    <w:qFormat/>
    <w:uiPriority w:val="0"/>
    <w:rPr>
      <w:color w:val="FF0000"/>
      <w:w w:val="100"/>
      <w:sz w:val="20"/>
      <w:szCs w:val="20"/>
      <w:shd w:val="clear" w:color="auto" w:fill="auto"/>
    </w:rPr>
  </w:style>
  <w:style w:type="character" w:customStyle="1" w:styleId="93">
    <w:name w:val="表居中 Char Char Char"/>
    <w:qFormat/>
    <w:uiPriority w:val="0"/>
    <w:rPr>
      <w:w w:val="100"/>
      <w:sz w:val="21"/>
      <w:szCs w:val="21"/>
      <w:shd w:val="clear" w:color="auto" w:fill="auto"/>
    </w:rPr>
  </w:style>
  <w:style w:type="character" w:customStyle="1" w:styleId="94">
    <w:name w:val="s"/>
    <w:qFormat/>
    <w:uiPriority w:val="0"/>
  </w:style>
  <w:style w:type="character" w:customStyle="1" w:styleId="95">
    <w:name w:val="正文文本 3 Char"/>
    <w:link w:val="96"/>
    <w:qFormat/>
    <w:uiPriority w:val="0"/>
    <w:rPr>
      <w:rFonts w:ascii="Arial" w:hAnsi="Arial" w:eastAsia="黑体"/>
      <w:w w:val="100"/>
      <w:sz w:val="16"/>
      <w:szCs w:val="16"/>
      <w:shd w:val="clear" w:color="auto" w:fill="auto"/>
    </w:rPr>
  </w:style>
  <w:style w:type="paragraph" w:customStyle="1" w:styleId="96">
    <w:name w:val="正文文本 31"/>
    <w:basedOn w:val="1"/>
    <w:link w:val="95"/>
    <w:qFormat/>
    <w:uiPriority w:val="0"/>
    <w:rPr>
      <w:rFonts w:ascii="Arial" w:hAnsi="Arial" w:eastAsia="黑体"/>
      <w:sz w:val="16"/>
      <w:szCs w:val="16"/>
    </w:rPr>
  </w:style>
  <w:style w:type="character" w:customStyle="1" w:styleId="97">
    <w:name w:val="编号4 Char Char"/>
    <w:link w:val="98"/>
    <w:qFormat/>
    <w:uiPriority w:val="0"/>
    <w:rPr>
      <w:w w:val="100"/>
      <w:sz w:val="24"/>
      <w:szCs w:val="24"/>
      <w:shd w:val="clear" w:color="auto" w:fill="auto"/>
    </w:rPr>
  </w:style>
  <w:style w:type="paragraph" w:customStyle="1" w:styleId="98">
    <w:name w:val="编号4"/>
    <w:link w:val="97"/>
    <w:qFormat/>
    <w:uiPriority w:val="0"/>
    <w:pPr>
      <w:tabs>
        <w:tab w:val="left" w:pos="1223"/>
        <w:tab w:val="left" w:pos="4080"/>
      </w:tabs>
      <w:ind w:left="920" w:hanging="420"/>
    </w:pPr>
    <w:rPr>
      <w:rFonts w:ascii="宋体" w:hAnsi="宋体" w:eastAsia="宋体" w:cs="Times New Roman"/>
      <w:lang w:val="en-US" w:eastAsia="zh-CN" w:bidi="ar-SA"/>
    </w:rPr>
  </w:style>
  <w:style w:type="paragraph" w:customStyle="1" w:styleId="99">
    <w:name w:val="编号3"/>
    <w:link w:val="166"/>
    <w:qFormat/>
    <w:uiPriority w:val="0"/>
    <w:pPr>
      <w:tabs>
        <w:tab w:val="left" w:pos="1440"/>
      </w:tabs>
      <w:ind w:left="820" w:hanging="432"/>
    </w:pPr>
    <w:rPr>
      <w:rFonts w:ascii="宋体" w:hAnsi="宋体" w:eastAsia="宋体" w:cs="Times New Roman"/>
      <w:lang w:val="en-US" w:eastAsia="zh-CN" w:bidi="ar-SA"/>
    </w:rPr>
  </w:style>
  <w:style w:type="paragraph" w:customStyle="1" w:styleId="100">
    <w:name w:val="编号2"/>
    <w:link w:val="122"/>
    <w:qFormat/>
    <w:uiPriority w:val="0"/>
    <w:pPr>
      <w:tabs>
        <w:tab w:val="left" w:pos="840"/>
      </w:tabs>
      <w:ind w:left="620" w:hanging="425"/>
    </w:pPr>
    <w:rPr>
      <w:rFonts w:ascii="宋体" w:hAnsi="宋体" w:eastAsia="宋体" w:cs="Times New Roman"/>
      <w:lang w:val="en-US" w:eastAsia="zh-CN" w:bidi="ar-SA"/>
    </w:rPr>
  </w:style>
  <w:style w:type="paragraph" w:customStyle="1" w:styleId="101">
    <w:name w:val="编号1"/>
    <w:basedOn w:val="1"/>
    <w:link w:val="143"/>
    <w:qFormat/>
    <w:uiPriority w:val="0"/>
    <w:pPr>
      <w:tabs>
        <w:tab w:val="left" w:pos="420"/>
        <w:tab w:val="left" w:pos="709"/>
      </w:tabs>
      <w:ind w:left="520" w:hanging="709"/>
    </w:pPr>
  </w:style>
  <w:style w:type="character" w:customStyle="1" w:styleId="102">
    <w:name w:val="z-窗体顶端 Char"/>
    <w:link w:val="103"/>
    <w:qFormat/>
    <w:uiPriority w:val="0"/>
    <w:rPr>
      <w:rFonts w:ascii="Arial" w:hAnsi="Arial" w:eastAsia="黑体"/>
      <w:b/>
      <w:w w:val="100"/>
      <w:sz w:val="28"/>
      <w:szCs w:val="28"/>
      <w:shd w:val="clear" w:color="auto" w:fill="auto"/>
    </w:rPr>
  </w:style>
  <w:style w:type="paragraph" w:customStyle="1" w:styleId="103">
    <w:name w:val="z-窗体顶端1"/>
    <w:basedOn w:val="1"/>
    <w:next w:val="1"/>
    <w:link w:val="102"/>
    <w:qFormat/>
    <w:uiPriority w:val="0"/>
    <w:pPr>
      <w:jc w:val="center"/>
    </w:pPr>
    <w:rPr>
      <w:rFonts w:ascii="Arial" w:hAnsi="Arial" w:eastAsia="黑体"/>
      <w:b/>
      <w:sz w:val="28"/>
      <w:szCs w:val="28"/>
    </w:rPr>
  </w:style>
  <w:style w:type="character" w:customStyle="1" w:styleId="104">
    <w:name w:val="页脚 Char1"/>
    <w:qFormat/>
    <w:uiPriority w:val="0"/>
    <w:rPr>
      <w:w w:val="100"/>
      <w:sz w:val="18"/>
      <w:szCs w:val="18"/>
      <w:shd w:val="clear" w:color="auto" w:fill="auto"/>
    </w:rPr>
  </w:style>
  <w:style w:type="character" w:customStyle="1" w:styleId="105">
    <w:name w:val="三级标题 Char Char"/>
    <w:link w:val="106"/>
    <w:qFormat/>
    <w:uiPriority w:val="0"/>
    <w:rPr>
      <w:rFonts w:ascii="宋体" w:hAnsi="宋体" w:eastAsia="黑体"/>
      <w:b/>
      <w:w w:val="100"/>
      <w:sz w:val="28"/>
      <w:szCs w:val="28"/>
      <w:shd w:val="clear" w:color="auto" w:fill="auto"/>
    </w:rPr>
  </w:style>
  <w:style w:type="paragraph" w:customStyle="1" w:styleId="106">
    <w:name w:val="三级标题"/>
    <w:basedOn w:val="1"/>
    <w:link w:val="105"/>
    <w:qFormat/>
    <w:uiPriority w:val="0"/>
    <w:pPr>
      <w:ind w:left="885" w:hanging="885"/>
    </w:pPr>
    <w:rPr>
      <w:rFonts w:ascii="宋体" w:hAnsi="宋体" w:eastAsia="黑体"/>
      <w:b/>
      <w:sz w:val="28"/>
      <w:szCs w:val="28"/>
    </w:rPr>
  </w:style>
  <w:style w:type="character" w:customStyle="1" w:styleId="107">
    <w:name w:val="批注主题 字符"/>
    <w:link w:val="52"/>
    <w:qFormat/>
    <w:uiPriority w:val="0"/>
    <w:rPr>
      <w:b/>
      <w:w w:val="100"/>
      <w:sz w:val="24"/>
      <w:szCs w:val="24"/>
      <w:shd w:val="clear" w:color="auto" w:fill="auto"/>
    </w:rPr>
  </w:style>
  <w:style w:type="character" w:customStyle="1" w:styleId="108">
    <w:name w:val="标题 3 Char2"/>
    <w:qFormat/>
    <w:uiPriority w:val="0"/>
    <w:rPr>
      <w:rFonts w:ascii="宋体" w:hAnsi="宋体" w:eastAsia="宋体"/>
      <w:b/>
      <w:w w:val="100"/>
      <w:sz w:val="32"/>
      <w:szCs w:val="32"/>
      <w:shd w:val="clear" w:color="auto" w:fill="auto"/>
    </w:rPr>
  </w:style>
  <w:style w:type="character" w:customStyle="1" w:styleId="109">
    <w:name w:val="脚注文本 字符"/>
    <w:link w:val="42"/>
    <w:qFormat/>
    <w:uiPriority w:val="0"/>
    <w:rPr>
      <w:rFonts w:ascii="Calibri" w:hAnsi="Calibri" w:eastAsia="Calibri"/>
      <w:w w:val="100"/>
      <w:sz w:val="18"/>
      <w:szCs w:val="18"/>
      <w:shd w:val="clear" w:color="auto" w:fill="auto"/>
    </w:rPr>
  </w:style>
  <w:style w:type="character" w:customStyle="1" w:styleId="110">
    <w:name w:val="信息标题 Char1"/>
    <w:qFormat/>
    <w:uiPriority w:val="0"/>
    <w:rPr>
      <w:rFonts w:ascii="Calibri Light" w:hAnsi="Calibri Light" w:eastAsia="Times New Roman"/>
      <w:w w:val="100"/>
      <w:sz w:val="24"/>
      <w:szCs w:val="24"/>
      <w:shd w:val="pct20" w:color="000000" w:fill="auto"/>
    </w:rPr>
  </w:style>
  <w:style w:type="character" w:customStyle="1" w:styleId="111">
    <w:name w:val="标题 9 字符"/>
    <w:link w:val="12"/>
    <w:qFormat/>
    <w:uiPriority w:val="0"/>
    <w:rPr>
      <w:rFonts w:ascii="Arial" w:hAnsi="Arial" w:eastAsia="黑体"/>
      <w:w w:val="100"/>
      <w:sz w:val="21"/>
      <w:szCs w:val="21"/>
      <w:shd w:val="clear" w:color="auto" w:fill="auto"/>
    </w:rPr>
  </w:style>
  <w:style w:type="character" w:customStyle="1" w:styleId="112">
    <w:name w:val="副标题 字符"/>
    <w:link w:val="41"/>
    <w:qFormat/>
    <w:uiPriority w:val="0"/>
    <w:rPr>
      <w:rFonts w:ascii="Cambria" w:hAnsi="Cambria" w:eastAsia="Cambria"/>
      <w:b/>
      <w:w w:val="100"/>
      <w:sz w:val="32"/>
      <w:szCs w:val="32"/>
      <w:shd w:val="clear" w:color="auto" w:fill="auto"/>
    </w:rPr>
  </w:style>
  <w:style w:type="character" w:customStyle="1" w:styleId="113">
    <w:name w:val="正文居中 Char Char"/>
    <w:link w:val="114"/>
    <w:qFormat/>
    <w:uiPriority w:val="0"/>
    <w:rPr>
      <w:w w:val="100"/>
      <w:sz w:val="24"/>
      <w:szCs w:val="24"/>
      <w:shd w:val="clear" w:color="auto" w:fill="auto"/>
    </w:rPr>
  </w:style>
  <w:style w:type="paragraph" w:customStyle="1" w:styleId="114">
    <w:name w:val="正文居中"/>
    <w:basedOn w:val="1"/>
    <w:next w:val="1"/>
    <w:link w:val="113"/>
    <w:qFormat/>
    <w:uiPriority w:val="0"/>
    <w:pPr>
      <w:jc w:val="center"/>
    </w:pPr>
  </w:style>
  <w:style w:type="character" w:customStyle="1" w:styleId="115">
    <w:name w:val="HTML 预设格式 Char1"/>
    <w:qFormat/>
    <w:uiPriority w:val="0"/>
    <w:rPr>
      <w:rFonts w:ascii="Courier New" w:hAnsi="Courier New" w:eastAsia="Courier New"/>
      <w:w w:val="100"/>
      <w:sz w:val="20"/>
      <w:szCs w:val="20"/>
      <w:shd w:val="clear" w:color="auto" w:fill="auto"/>
    </w:rPr>
  </w:style>
  <w:style w:type="character" w:customStyle="1" w:styleId="116">
    <w:name w:val="html_val1"/>
    <w:qFormat/>
    <w:uiPriority w:val="0"/>
    <w:rPr>
      <w:color w:val="0000FF"/>
      <w:w w:val="100"/>
      <w:sz w:val="20"/>
      <w:szCs w:val="20"/>
      <w:shd w:val="clear" w:color="auto" w:fill="auto"/>
    </w:rPr>
  </w:style>
  <w:style w:type="character" w:customStyle="1" w:styleId="117">
    <w:name w:val="样式 宋体 小四 行距: 1.5 倍行距 Char Char"/>
    <w:link w:val="118"/>
    <w:qFormat/>
    <w:uiPriority w:val="0"/>
    <w:rPr>
      <w:rFonts w:ascii="宋体" w:hAnsi="宋体" w:eastAsia="宋体"/>
      <w:w w:val="100"/>
      <w:sz w:val="24"/>
      <w:szCs w:val="24"/>
      <w:shd w:val="clear" w:color="auto" w:fill="auto"/>
    </w:rPr>
  </w:style>
  <w:style w:type="paragraph" w:customStyle="1" w:styleId="118">
    <w:name w:val="样式 宋体 小四 行距: 1.5 倍行距"/>
    <w:basedOn w:val="1"/>
    <w:link w:val="117"/>
    <w:qFormat/>
    <w:uiPriority w:val="0"/>
    <w:pPr>
      <w:ind w:firstLine="540"/>
    </w:pPr>
    <w:rPr>
      <w:rFonts w:ascii="宋体" w:hAnsi="宋体" w:eastAsia="宋体"/>
      <w:sz w:val="20"/>
      <w:szCs w:val="20"/>
    </w:rPr>
  </w:style>
  <w:style w:type="character" w:customStyle="1" w:styleId="119">
    <w:name w:val="彩色列表 - 着色 1 Char"/>
    <w:link w:val="120"/>
    <w:qFormat/>
    <w:uiPriority w:val="0"/>
    <w:rPr>
      <w:w w:val="100"/>
      <w:sz w:val="21"/>
      <w:szCs w:val="21"/>
      <w:shd w:val="clear" w:color="auto" w:fill="auto"/>
    </w:rPr>
  </w:style>
  <w:style w:type="paragraph" w:customStyle="1" w:styleId="120">
    <w:name w:val="彩色列表 - 着色 11"/>
    <w:basedOn w:val="1"/>
    <w:link w:val="119"/>
    <w:qFormat/>
    <w:uiPriority w:val="0"/>
    <w:pPr>
      <w:ind w:firstLine="420"/>
    </w:pPr>
    <w:rPr>
      <w:sz w:val="21"/>
      <w:szCs w:val="21"/>
    </w:rPr>
  </w:style>
  <w:style w:type="character" w:customStyle="1" w:styleId="121">
    <w:name w:val="信息标题 字符"/>
    <w:link w:val="48"/>
    <w:qFormat/>
    <w:uiPriority w:val="0"/>
    <w:rPr>
      <w:rFonts w:ascii="Arial" w:hAnsi="Arial" w:eastAsia="PMingLiU"/>
      <w:w w:val="100"/>
      <w:sz w:val="24"/>
      <w:szCs w:val="24"/>
      <w:shd w:val="pct20" w:color="000000" w:fill="auto"/>
    </w:rPr>
  </w:style>
  <w:style w:type="character" w:customStyle="1" w:styleId="122">
    <w:name w:val="编号2 Char Char"/>
    <w:link w:val="100"/>
    <w:qFormat/>
    <w:uiPriority w:val="0"/>
    <w:rPr>
      <w:w w:val="100"/>
      <w:sz w:val="24"/>
      <w:szCs w:val="24"/>
      <w:shd w:val="clear" w:color="auto" w:fill="auto"/>
    </w:rPr>
  </w:style>
  <w:style w:type="character" w:customStyle="1" w:styleId="123">
    <w:name w:val="签名 字符"/>
    <w:link w:val="36"/>
    <w:qFormat/>
    <w:uiPriority w:val="0"/>
    <w:rPr>
      <w:rFonts w:ascii="宋体" w:hAnsi="宋体" w:eastAsia="PMingLiU"/>
      <w:w w:val="100"/>
      <w:sz w:val="24"/>
      <w:szCs w:val="24"/>
      <w:shd w:val="clear" w:color="auto" w:fill="auto"/>
    </w:rPr>
  </w:style>
  <w:style w:type="character" w:customStyle="1" w:styleId="124">
    <w:name w:val="缩进正文 Char Char"/>
    <w:link w:val="125"/>
    <w:qFormat/>
    <w:uiPriority w:val="0"/>
    <w:rPr>
      <w:w w:val="100"/>
      <w:sz w:val="24"/>
      <w:szCs w:val="24"/>
      <w:shd w:val="clear" w:color="auto" w:fill="auto"/>
    </w:rPr>
  </w:style>
  <w:style w:type="paragraph" w:customStyle="1" w:styleId="125">
    <w:name w:val="缩进正文"/>
    <w:basedOn w:val="1"/>
    <w:link w:val="124"/>
    <w:qFormat/>
    <w:uiPriority w:val="0"/>
    <w:pPr>
      <w:ind w:firstLine="200"/>
    </w:pPr>
  </w:style>
  <w:style w:type="character" w:customStyle="1" w:styleId="126">
    <w:name w:val="bianhao1 Char Char"/>
    <w:link w:val="127"/>
    <w:qFormat/>
    <w:uiPriority w:val="0"/>
    <w:rPr>
      <w:w w:val="100"/>
      <w:sz w:val="24"/>
      <w:szCs w:val="24"/>
      <w:shd w:val="clear" w:color="auto" w:fill="auto"/>
    </w:rPr>
  </w:style>
  <w:style w:type="paragraph" w:customStyle="1" w:styleId="127">
    <w:name w:val="bianhao1"/>
    <w:basedOn w:val="1"/>
    <w:link w:val="126"/>
    <w:qFormat/>
    <w:uiPriority w:val="0"/>
    <w:pPr>
      <w:tabs>
        <w:tab w:val="left" w:pos="1259"/>
      </w:tabs>
      <w:ind w:left="1259" w:hanging="420"/>
    </w:pPr>
  </w:style>
  <w:style w:type="character" w:customStyle="1" w:styleId="128">
    <w:name w:val="unnamed21"/>
    <w:qFormat/>
    <w:uiPriority w:val="0"/>
    <w:rPr>
      <w:rFonts w:ascii="Tahoma" w:hAnsi="Tahoma" w:eastAsia="宋体"/>
      <w:color w:val="CC6633"/>
      <w:w w:val="100"/>
      <w:sz w:val="24"/>
      <w:szCs w:val="24"/>
      <w:u w:val="none"/>
      <w:shd w:val="clear" w:color="auto" w:fill="auto"/>
    </w:rPr>
  </w:style>
  <w:style w:type="character" w:customStyle="1" w:styleId="129">
    <w:name w:val="标题 Char1"/>
    <w:qFormat/>
    <w:uiPriority w:val="0"/>
    <w:rPr>
      <w:rFonts w:ascii="Cambria" w:hAnsi="Cambria" w:eastAsia="Times New Roman"/>
      <w:b/>
      <w:w w:val="100"/>
      <w:sz w:val="32"/>
      <w:szCs w:val="32"/>
      <w:shd w:val="clear" w:color="auto" w:fill="auto"/>
    </w:rPr>
  </w:style>
  <w:style w:type="character" w:customStyle="1" w:styleId="130">
    <w:name w:val="正文居中 Char Char Char"/>
    <w:qFormat/>
    <w:uiPriority w:val="0"/>
    <w:rPr>
      <w:w w:val="100"/>
      <w:sz w:val="24"/>
      <w:szCs w:val="24"/>
      <w:shd w:val="clear" w:color="auto" w:fill="auto"/>
    </w:rPr>
  </w:style>
  <w:style w:type="character" w:customStyle="1" w:styleId="131">
    <w:name w:val="正文文本 2 Char1"/>
    <w:qFormat/>
    <w:uiPriority w:val="0"/>
    <w:rPr>
      <w:w w:val="100"/>
      <w:sz w:val="24"/>
      <w:szCs w:val="24"/>
      <w:shd w:val="clear" w:color="auto" w:fill="auto"/>
    </w:rPr>
  </w:style>
  <w:style w:type="character" w:customStyle="1" w:styleId="132">
    <w:name w:val="页脚 字符"/>
    <w:link w:val="33"/>
    <w:qFormat/>
    <w:uiPriority w:val="99"/>
    <w:rPr>
      <w:rFonts w:ascii="宋体" w:hAnsi="宋体" w:eastAsia="宋体"/>
      <w:w w:val="100"/>
      <w:sz w:val="18"/>
      <w:szCs w:val="18"/>
      <w:shd w:val="clear" w:color="auto" w:fill="auto"/>
    </w:rPr>
  </w:style>
  <w:style w:type="character" w:customStyle="1" w:styleId="133">
    <w:name w:val="批注主题 Char"/>
    <w:link w:val="134"/>
    <w:qFormat/>
    <w:uiPriority w:val="0"/>
    <w:rPr>
      <w:b/>
      <w:w w:val="100"/>
      <w:sz w:val="21"/>
      <w:szCs w:val="21"/>
      <w:shd w:val="clear" w:color="auto" w:fill="auto"/>
    </w:rPr>
  </w:style>
  <w:style w:type="paragraph" w:customStyle="1" w:styleId="134">
    <w:name w:val="批注主题1"/>
    <w:basedOn w:val="20"/>
    <w:next w:val="20"/>
    <w:link w:val="133"/>
    <w:qFormat/>
    <w:uiPriority w:val="0"/>
    <w:rPr>
      <w:b/>
      <w:sz w:val="20"/>
      <w:szCs w:val="20"/>
    </w:rPr>
  </w:style>
  <w:style w:type="character" w:customStyle="1" w:styleId="135">
    <w:name w:val="正文文本缩进 3 字符"/>
    <w:link w:val="44"/>
    <w:qFormat/>
    <w:uiPriority w:val="0"/>
    <w:rPr>
      <w:rFonts w:ascii="宋体" w:hAnsi="宋体" w:eastAsia="楷体"/>
      <w:w w:val="100"/>
      <w:sz w:val="24"/>
      <w:szCs w:val="24"/>
      <w:shd w:val="clear" w:color="auto" w:fill="auto"/>
    </w:rPr>
  </w:style>
  <w:style w:type="character" w:customStyle="1" w:styleId="136">
    <w:name w:val="书籍标题11"/>
    <w:qFormat/>
    <w:uiPriority w:val="0"/>
    <w:rPr>
      <w:b/>
      <w:smallCaps/>
      <w:spacing w:val="5"/>
      <w:w w:val="100"/>
      <w:sz w:val="20"/>
      <w:szCs w:val="20"/>
      <w:shd w:val="clear" w:color="auto" w:fill="auto"/>
    </w:rPr>
  </w:style>
  <w:style w:type="character" w:customStyle="1" w:styleId="137">
    <w:name w:val="正文首行缩进 Char"/>
    <w:link w:val="138"/>
    <w:qFormat/>
    <w:uiPriority w:val="0"/>
    <w:rPr>
      <w:w w:val="100"/>
      <w:sz w:val="21"/>
      <w:szCs w:val="21"/>
      <w:shd w:val="clear" w:color="auto" w:fill="auto"/>
    </w:rPr>
  </w:style>
  <w:style w:type="paragraph" w:customStyle="1" w:styleId="138">
    <w:name w:val="正文首行缩进1"/>
    <w:basedOn w:val="2"/>
    <w:link w:val="137"/>
    <w:qFormat/>
    <w:uiPriority w:val="0"/>
    <w:pPr>
      <w:ind w:firstLine="420"/>
    </w:pPr>
  </w:style>
  <w:style w:type="character" w:customStyle="1" w:styleId="139">
    <w:name w:val="签名 Char1"/>
    <w:qFormat/>
    <w:uiPriority w:val="0"/>
    <w:rPr>
      <w:w w:val="100"/>
      <w:sz w:val="24"/>
      <w:szCs w:val="24"/>
      <w:shd w:val="clear" w:color="auto" w:fill="auto"/>
    </w:rPr>
  </w:style>
  <w:style w:type="character" w:customStyle="1" w:styleId="140">
    <w:name w:val="正文文本缩进 2 Char Char"/>
    <w:link w:val="141"/>
    <w:qFormat/>
    <w:uiPriority w:val="0"/>
    <w:rPr>
      <w:rFonts w:ascii="宋体" w:hAnsi="宋体" w:eastAsia="宋体"/>
      <w:w w:val="100"/>
      <w:sz w:val="24"/>
      <w:szCs w:val="24"/>
      <w:shd w:val="clear" w:color="auto" w:fill="auto"/>
    </w:rPr>
  </w:style>
  <w:style w:type="paragraph" w:customStyle="1" w:styleId="141">
    <w:name w:val="正文文本缩进 21"/>
    <w:basedOn w:val="1"/>
    <w:link w:val="140"/>
    <w:qFormat/>
    <w:uiPriority w:val="0"/>
    <w:pPr>
      <w:ind w:left="420" w:firstLine="420"/>
    </w:pPr>
    <w:rPr>
      <w:rFonts w:ascii="宋体" w:hAnsi="宋体" w:eastAsia="宋体"/>
      <w:sz w:val="20"/>
      <w:szCs w:val="20"/>
    </w:rPr>
  </w:style>
  <w:style w:type="character" w:customStyle="1" w:styleId="142">
    <w:name w:val="z-窗体底端 Char1"/>
    <w:qFormat/>
    <w:uiPriority w:val="0"/>
    <w:rPr>
      <w:rFonts w:ascii="Arial" w:hAnsi="Arial" w:eastAsia="Arial"/>
      <w:w w:val="100"/>
      <w:sz w:val="16"/>
      <w:szCs w:val="16"/>
      <w:shd w:val="clear" w:color="auto" w:fill="auto"/>
    </w:rPr>
  </w:style>
  <w:style w:type="character" w:customStyle="1" w:styleId="143">
    <w:name w:val="编号1 Char Char"/>
    <w:link w:val="101"/>
    <w:qFormat/>
    <w:uiPriority w:val="0"/>
    <w:rPr>
      <w:w w:val="100"/>
      <w:sz w:val="24"/>
      <w:szCs w:val="24"/>
      <w:shd w:val="clear" w:color="auto" w:fill="auto"/>
    </w:rPr>
  </w:style>
  <w:style w:type="character" w:customStyle="1" w:styleId="144">
    <w:name w:val="标题 6 字符"/>
    <w:link w:val="9"/>
    <w:qFormat/>
    <w:uiPriority w:val="0"/>
    <w:rPr>
      <w:rFonts w:ascii="Arial" w:hAnsi="Arial" w:eastAsia="黑体"/>
      <w:b/>
      <w:w w:val="100"/>
      <w:sz w:val="24"/>
      <w:szCs w:val="24"/>
      <w:shd w:val="clear" w:color="auto" w:fill="auto"/>
    </w:rPr>
  </w:style>
  <w:style w:type="character" w:customStyle="1" w:styleId="145">
    <w:name w:val="四级标题 Char Char"/>
    <w:link w:val="146"/>
    <w:qFormat/>
    <w:uiPriority w:val="0"/>
    <w:rPr>
      <w:rFonts w:ascii="宋体" w:hAnsi="宋体" w:eastAsia="黑体"/>
      <w:b/>
      <w:w w:val="100"/>
      <w:sz w:val="28"/>
      <w:szCs w:val="28"/>
      <w:shd w:val="clear" w:color="auto" w:fill="auto"/>
    </w:rPr>
  </w:style>
  <w:style w:type="paragraph" w:customStyle="1" w:styleId="146">
    <w:name w:val="四级标题"/>
    <w:basedOn w:val="1"/>
    <w:link w:val="145"/>
    <w:qFormat/>
    <w:uiPriority w:val="0"/>
    <w:pPr>
      <w:ind w:left="1004" w:hanging="720"/>
    </w:pPr>
    <w:rPr>
      <w:rFonts w:ascii="宋体" w:hAnsi="宋体" w:eastAsia="黑体"/>
      <w:b/>
      <w:sz w:val="28"/>
      <w:szCs w:val="28"/>
    </w:rPr>
  </w:style>
  <w:style w:type="character" w:customStyle="1" w:styleId="147">
    <w:name w:val="正文（绿盟科技） Char Char"/>
    <w:link w:val="148"/>
    <w:qFormat/>
    <w:uiPriority w:val="0"/>
    <w:rPr>
      <w:rFonts w:ascii="Arial" w:hAnsi="Arial" w:eastAsia="Arial"/>
      <w:w w:val="100"/>
      <w:sz w:val="21"/>
      <w:szCs w:val="21"/>
      <w:shd w:val="clear" w:color="auto" w:fill="auto"/>
    </w:rPr>
  </w:style>
  <w:style w:type="paragraph" w:customStyle="1" w:styleId="148">
    <w:name w:val="正文（绿盟科技）"/>
    <w:link w:val="147"/>
    <w:qFormat/>
    <w:uiPriority w:val="0"/>
    <w:rPr>
      <w:rFonts w:ascii="Arial" w:hAnsi="Arial" w:eastAsia="Times New Roman" w:cs="Times New Roman"/>
      <w:sz w:val="21"/>
      <w:szCs w:val="21"/>
      <w:lang w:val="en-US" w:eastAsia="zh-CN" w:bidi="ar-SA"/>
    </w:rPr>
  </w:style>
  <w:style w:type="character" w:customStyle="1" w:styleId="149">
    <w:name w:val="正文首行缩进 Char1"/>
    <w:qFormat/>
    <w:uiPriority w:val="0"/>
    <w:rPr>
      <w:w w:val="100"/>
      <w:sz w:val="21"/>
      <w:szCs w:val="21"/>
      <w:shd w:val="clear" w:color="auto" w:fill="auto"/>
    </w:rPr>
  </w:style>
  <w:style w:type="character" w:customStyle="1" w:styleId="150">
    <w:name w:val="BEA正文首行缩进 Char Char"/>
    <w:link w:val="151"/>
    <w:qFormat/>
    <w:uiPriority w:val="0"/>
    <w:rPr>
      <w:rFonts w:ascii="Arial" w:hAnsi="Arial" w:eastAsia="Arial"/>
      <w:spacing w:val="8"/>
      <w:w w:val="100"/>
      <w:sz w:val="24"/>
      <w:szCs w:val="24"/>
      <w:shd w:val="clear" w:color="auto" w:fill="auto"/>
    </w:rPr>
  </w:style>
  <w:style w:type="paragraph" w:customStyle="1" w:styleId="151">
    <w:name w:val="BEA正文首行缩进"/>
    <w:basedOn w:val="1"/>
    <w:link w:val="150"/>
    <w:qFormat/>
    <w:uiPriority w:val="0"/>
    <w:pPr>
      <w:ind w:firstLine="454"/>
    </w:pPr>
    <w:rPr>
      <w:rFonts w:ascii="Arial" w:hAnsi="Arial" w:eastAsia="Arial"/>
      <w:spacing w:val="8"/>
      <w:sz w:val="20"/>
      <w:szCs w:val="20"/>
    </w:rPr>
  </w:style>
  <w:style w:type="character" w:customStyle="1" w:styleId="152">
    <w:name w:val="正文首行缩进 2 Char"/>
    <w:link w:val="153"/>
    <w:qFormat/>
    <w:uiPriority w:val="0"/>
    <w:rPr>
      <w:w w:val="100"/>
      <w:sz w:val="21"/>
      <w:szCs w:val="21"/>
      <w:shd w:val="clear" w:color="auto" w:fill="auto"/>
    </w:rPr>
  </w:style>
  <w:style w:type="paragraph" w:customStyle="1" w:styleId="153">
    <w:name w:val="正文首行缩进 21"/>
    <w:link w:val="152"/>
    <w:qFormat/>
    <w:uiPriority w:val="0"/>
    <w:pPr>
      <w:ind w:left="420" w:firstLine="420"/>
    </w:pPr>
    <w:rPr>
      <w:rFonts w:ascii="宋体" w:hAnsi="宋体" w:eastAsia="宋体" w:cs="Times New Roman"/>
      <w:lang w:val="en-US" w:eastAsia="zh-CN" w:bidi="ar-SA"/>
    </w:rPr>
  </w:style>
  <w:style w:type="paragraph" w:customStyle="1" w:styleId="154">
    <w:name w:val="正文文本缩进1"/>
    <w:basedOn w:val="1"/>
    <w:link w:val="187"/>
    <w:qFormat/>
    <w:uiPriority w:val="0"/>
    <w:pPr>
      <w:ind w:left="1260"/>
    </w:pPr>
    <w:rPr>
      <w:sz w:val="21"/>
      <w:szCs w:val="21"/>
    </w:rPr>
  </w:style>
  <w:style w:type="character" w:customStyle="1" w:styleId="155">
    <w:name w:val="z-窗体顶端 Char2"/>
    <w:qFormat/>
    <w:uiPriority w:val="0"/>
    <w:rPr>
      <w:rFonts w:ascii="Arial" w:hAnsi="Arial" w:eastAsia="Arial"/>
      <w:w w:val="100"/>
      <w:sz w:val="16"/>
      <w:szCs w:val="16"/>
      <w:shd w:val="clear" w:color="auto" w:fill="auto"/>
    </w:rPr>
  </w:style>
  <w:style w:type="character" w:customStyle="1" w:styleId="156">
    <w:name w:val="样式 首行缩进:  0.74 厘米 Char Char"/>
    <w:link w:val="157"/>
    <w:qFormat/>
    <w:uiPriority w:val="0"/>
    <w:rPr>
      <w:w w:val="100"/>
      <w:sz w:val="24"/>
      <w:szCs w:val="24"/>
      <w:shd w:val="clear" w:color="auto" w:fill="auto"/>
    </w:rPr>
  </w:style>
  <w:style w:type="paragraph" w:customStyle="1" w:styleId="157">
    <w:name w:val="样式 首行缩进:  0.74 厘米"/>
    <w:basedOn w:val="1"/>
    <w:link w:val="156"/>
    <w:qFormat/>
    <w:uiPriority w:val="0"/>
    <w:pPr>
      <w:ind w:firstLine="420"/>
    </w:pPr>
    <w:rPr>
      <w:sz w:val="20"/>
      <w:szCs w:val="20"/>
    </w:rPr>
  </w:style>
  <w:style w:type="character" w:customStyle="1" w:styleId="158">
    <w:name w:val="批注框文本 字符"/>
    <w:link w:val="32"/>
    <w:qFormat/>
    <w:uiPriority w:val="0"/>
    <w:rPr>
      <w:w w:val="100"/>
      <w:sz w:val="18"/>
      <w:szCs w:val="18"/>
      <w:shd w:val="clear" w:color="auto" w:fill="auto"/>
    </w:rPr>
  </w:style>
  <w:style w:type="character" w:customStyle="1" w:styleId="159">
    <w:name w:val="z-窗体底端 Char"/>
    <w:link w:val="160"/>
    <w:qFormat/>
    <w:uiPriority w:val="0"/>
    <w:rPr>
      <w:rFonts w:ascii="Arial" w:hAnsi="Arial" w:eastAsia="Arial"/>
      <w:w w:val="100"/>
      <w:sz w:val="16"/>
      <w:szCs w:val="16"/>
      <w:shd w:val="clear" w:color="auto" w:fill="auto"/>
    </w:rPr>
  </w:style>
  <w:style w:type="paragraph" w:customStyle="1" w:styleId="160">
    <w:name w:val="z-窗体底端1"/>
    <w:basedOn w:val="1"/>
    <w:next w:val="1"/>
    <w:link w:val="159"/>
    <w:qFormat/>
    <w:uiPriority w:val="0"/>
    <w:pPr>
      <w:jc w:val="center"/>
    </w:pPr>
    <w:rPr>
      <w:rFonts w:ascii="Arial" w:hAnsi="Arial" w:eastAsia="Arial"/>
      <w:sz w:val="16"/>
      <w:szCs w:val="16"/>
    </w:rPr>
  </w:style>
  <w:style w:type="character" w:customStyle="1" w:styleId="161">
    <w:name w:val="List Paragraph Char Char"/>
    <w:link w:val="162"/>
    <w:qFormat/>
    <w:uiPriority w:val="0"/>
    <w:rPr>
      <w:rFonts w:ascii="Calibri" w:hAnsi="Calibri" w:eastAsia="Calibri"/>
      <w:w w:val="100"/>
      <w:sz w:val="22"/>
      <w:szCs w:val="22"/>
      <w:shd w:val="clear" w:color="auto" w:fill="auto"/>
    </w:rPr>
  </w:style>
  <w:style w:type="paragraph" w:customStyle="1" w:styleId="162">
    <w:name w:val="列出段落3"/>
    <w:basedOn w:val="1"/>
    <w:link w:val="161"/>
    <w:qFormat/>
    <w:uiPriority w:val="0"/>
    <w:pPr>
      <w:ind w:firstLine="420"/>
    </w:pPr>
    <w:rPr>
      <w:rFonts w:ascii="Calibri" w:hAnsi="Calibri" w:eastAsia="Calibri"/>
      <w:sz w:val="22"/>
      <w:szCs w:val="22"/>
    </w:rPr>
  </w:style>
  <w:style w:type="character" w:customStyle="1" w:styleId="163">
    <w:name w:val="标题 4 字符"/>
    <w:link w:val="7"/>
    <w:qFormat/>
    <w:uiPriority w:val="0"/>
    <w:rPr>
      <w:w w:val="100"/>
      <w:sz w:val="28"/>
      <w:szCs w:val="28"/>
      <w:shd w:val="clear" w:color="auto" w:fill="auto"/>
    </w:rPr>
  </w:style>
  <w:style w:type="character" w:customStyle="1" w:styleId="164">
    <w:name w:val="封面居中1 Char Char"/>
    <w:link w:val="165"/>
    <w:qFormat/>
    <w:uiPriority w:val="0"/>
    <w:rPr>
      <w:rFonts w:ascii="宋体" w:hAnsi="宋体" w:eastAsia="黑体"/>
      <w:b/>
      <w:w w:val="100"/>
      <w:sz w:val="44"/>
      <w:szCs w:val="44"/>
      <w:shd w:val="clear" w:color="auto" w:fill="auto"/>
    </w:rPr>
  </w:style>
  <w:style w:type="paragraph" w:customStyle="1" w:styleId="165">
    <w:name w:val="封面居中1"/>
    <w:basedOn w:val="1"/>
    <w:link w:val="164"/>
    <w:qFormat/>
    <w:uiPriority w:val="0"/>
    <w:pPr>
      <w:jc w:val="center"/>
    </w:pPr>
    <w:rPr>
      <w:rFonts w:ascii="宋体" w:hAnsi="宋体" w:eastAsia="黑体"/>
      <w:b/>
      <w:sz w:val="44"/>
      <w:szCs w:val="44"/>
    </w:rPr>
  </w:style>
  <w:style w:type="character" w:customStyle="1" w:styleId="166">
    <w:name w:val="编号3 Char Char"/>
    <w:link w:val="99"/>
    <w:qFormat/>
    <w:uiPriority w:val="0"/>
    <w:rPr>
      <w:w w:val="100"/>
      <w:sz w:val="24"/>
      <w:szCs w:val="24"/>
      <w:shd w:val="clear" w:color="auto" w:fill="auto"/>
    </w:rPr>
  </w:style>
  <w:style w:type="character" w:customStyle="1" w:styleId="167">
    <w:name w:val="批注引用1"/>
    <w:qFormat/>
    <w:uiPriority w:val="0"/>
    <w:rPr>
      <w:w w:val="100"/>
      <w:sz w:val="21"/>
      <w:szCs w:val="21"/>
      <w:shd w:val="clear" w:color="auto" w:fill="auto"/>
    </w:rPr>
  </w:style>
  <w:style w:type="character" w:customStyle="1" w:styleId="168">
    <w:name w:val="标题 8 字符"/>
    <w:link w:val="11"/>
    <w:qFormat/>
    <w:uiPriority w:val="0"/>
    <w:rPr>
      <w:rFonts w:ascii="Arial" w:hAnsi="Arial" w:eastAsia="黑体"/>
      <w:w w:val="100"/>
      <w:sz w:val="24"/>
      <w:szCs w:val="24"/>
      <w:shd w:val="clear" w:color="auto" w:fill="auto"/>
    </w:rPr>
  </w:style>
  <w:style w:type="character" w:customStyle="1" w:styleId="169">
    <w:name w:val="注释标题 字符"/>
    <w:link w:val="15"/>
    <w:qFormat/>
    <w:uiPriority w:val="0"/>
    <w:rPr>
      <w:rFonts w:ascii="DFKai-SB" w:hAnsi="DFKai-SB" w:eastAsia="DFKai-SB"/>
      <w:w w:val="100"/>
      <w:sz w:val="20"/>
      <w:szCs w:val="20"/>
      <w:shd w:val="clear" w:color="auto" w:fill="auto"/>
    </w:rPr>
  </w:style>
  <w:style w:type="character" w:customStyle="1" w:styleId="170">
    <w:name w:val="页眉 字符"/>
    <w:link w:val="35"/>
    <w:qFormat/>
    <w:uiPriority w:val="99"/>
    <w:rPr>
      <w:rFonts w:ascii="宋体" w:hAnsi="宋体" w:eastAsia="宋体"/>
      <w:w w:val="100"/>
      <w:sz w:val="18"/>
      <w:szCs w:val="18"/>
      <w:shd w:val="clear" w:color="auto" w:fill="auto"/>
    </w:rPr>
  </w:style>
  <w:style w:type="character" w:customStyle="1" w:styleId="171">
    <w:name w:val="apple-style-span"/>
    <w:qFormat/>
    <w:uiPriority w:val="0"/>
  </w:style>
  <w:style w:type="character" w:customStyle="1" w:styleId="172">
    <w:name w:val="正文 首行缩进:  2 字符 Char Char"/>
    <w:link w:val="173"/>
    <w:qFormat/>
    <w:uiPriority w:val="0"/>
  </w:style>
  <w:style w:type="paragraph" w:customStyle="1" w:styleId="173">
    <w:name w:val="正文 首行缩进:  2 字符"/>
    <w:basedOn w:val="1"/>
    <w:link w:val="172"/>
    <w:qFormat/>
    <w:uiPriority w:val="0"/>
    <w:pPr>
      <w:ind w:firstLine="480"/>
    </w:pPr>
  </w:style>
  <w:style w:type="character" w:customStyle="1" w:styleId="174">
    <w:name w:val="纯文本 Char"/>
    <w:link w:val="175"/>
    <w:qFormat/>
    <w:uiPriority w:val="0"/>
    <w:rPr>
      <w:rFonts w:ascii="宋体" w:hAnsi="宋体" w:eastAsia="Century"/>
      <w:w w:val="100"/>
      <w:sz w:val="21"/>
      <w:szCs w:val="21"/>
      <w:shd w:val="clear" w:color="auto" w:fill="auto"/>
    </w:rPr>
  </w:style>
  <w:style w:type="paragraph" w:customStyle="1" w:styleId="175">
    <w:name w:val="纯文本1"/>
    <w:basedOn w:val="1"/>
    <w:link w:val="174"/>
    <w:qFormat/>
    <w:uiPriority w:val="0"/>
    <w:rPr>
      <w:rFonts w:ascii="宋体" w:hAnsi="宋体" w:eastAsia="Courier New"/>
      <w:sz w:val="21"/>
      <w:szCs w:val="21"/>
    </w:rPr>
  </w:style>
  <w:style w:type="character" w:customStyle="1" w:styleId="176">
    <w:name w:val="样式 正文缩进 + 首行缩进:  2 字符 Char Char"/>
    <w:link w:val="177"/>
    <w:qFormat/>
    <w:uiPriority w:val="0"/>
    <w:rPr>
      <w:w w:val="100"/>
      <w:sz w:val="24"/>
      <w:szCs w:val="24"/>
      <w:shd w:val="clear" w:color="auto" w:fill="auto"/>
    </w:rPr>
  </w:style>
  <w:style w:type="paragraph" w:customStyle="1" w:styleId="177">
    <w:name w:val="样式 正文缩进 + 首行缩进:  2 字符"/>
    <w:basedOn w:val="76"/>
    <w:link w:val="176"/>
    <w:qFormat/>
    <w:uiPriority w:val="0"/>
    <w:pPr>
      <w:ind w:firstLine="200"/>
    </w:pPr>
    <w:rPr>
      <w:sz w:val="24"/>
      <w:szCs w:val="24"/>
    </w:rPr>
  </w:style>
  <w:style w:type="character" w:customStyle="1" w:styleId="178">
    <w:name w:val="题注 字符"/>
    <w:link w:val="17"/>
    <w:qFormat/>
    <w:uiPriority w:val="0"/>
    <w:rPr>
      <w:rFonts w:ascii="Arial" w:hAnsi="Arial" w:eastAsia="Arial"/>
      <w:w w:val="100"/>
      <w:sz w:val="20"/>
      <w:szCs w:val="20"/>
      <w:shd w:val="clear" w:color="auto" w:fill="auto"/>
    </w:rPr>
  </w:style>
  <w:style w:type="character" w:customStyle="1" w:styleId="179">
    <w:name w:val="表格文字 Char Char"/>
    <w:link w:val="180"/>
    <w:qFormat/>
    <w:uiPriority w:val="0"/>
    <w:rPr>
      <w:w w:val="100"/>
      <w:sz w:val="21"/>
      <w:szCs w:val="21"/>
      <w:shd w:val="clear" w:color="auto" w:fill="auto"/>
    </w:rPr>
  </w:style>
  <w:style w:type="paragraph" w:customStyle="1" w:styleId="180">
    <w:name w:val="表格文字"/>
    <w:basedOn w:val="1"/>
    <w:link w:val="179"/>
    <w:qFormat/>
    <w:uiPriority w:val="0"/>
    <w:rPr>
      <w:sz w:val="21"/>
      <w:szCs w:val="21"/>
    </w:rPr>
  </w:style>
  <w:style w:type="character" w:customStyle="1" w:styleId="181">
    <w:name w:val="正文文本 3 Char1"/>
    <w:qFormat/>
    <w:uiPriority w:val="0"/>
    <w:rPr>
      <w:w w:val="100"/>
      <w:sz w:val="16"/>
      <w:szCs w:val="16"/>
      <w:shd w:val="clear" w:color="auto" w:fill="auto"/>
    </w:rPr>
  </w:style>
  <w:style w:type="character" w:customStyle="1" w:styleId="182">
    <w:name w:val="HTML 预设格式 Char"/>
    <w:link w:val="183"/>
    <w:qFormat/>
    <w:uiPriority w:val="0"/>
    <w:rPr>
      <w:rFonts w:ascii="宋体" w:hAnsi="宋体" w:eastAsia="宋体"/>
      <w:w w:val="100"/>
      <w:sz w:val="24"/>
      <w:szCs w:val="24"/>
      <w:shd w:val="clear" w:color="auto" w:fill="auto"/>
    </w:rPr>
  </w:style>
  <w:style w:type="paragraph" w:customStyle="1" w:styleId="183">
    <w:name w:val="HTML 预设格式1"/>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s>
    </w:pPr>
    <w:rPr>
      <w:rFonts w:ascii="宋体" w:hAnsi="宋体" w:eastAsia="宋体"/>
      <w:sz w:val="20"/>
      <w:szCs w:val="20"/>
    </w:rPr>
  </w:style>
  <w:style w:type="character" w:customStyle="1" w:styleId="184">
    <w:name w:val="正文文本首行缩进 字符"/>
    <w:link w:val="53"/>
    <w:qFormat/>
    <w:uiPriority w:val="0"/>
    <w:rPr>
      <w:w w:val="100"/>
      <w:sz w:val="21"/>
      <w:szCs w:val="21"/>
      <w:shd w:val="clear" w:color="auto" w:fill="auto"/>
    </w:rPr>
  </w:style>
  <w:style w:type="character" w:customStyle="1" w:styleId="185">
    <w:name w:val="正文文本 字符"/>
    <w:link w:val="2"/>
    <w:qFormat/>
    <w:uiPriority w:val="0"/>
    <w:rPr>
      <w:w w:val="100"/>
      <w:sz w:val="21"/>
      <w:szCs w:val="21"/>
      <w:shd w:val="clear" w:color="auto" w:fill="auto"/>
    </w:rPr>
  </w:style>
  <w:style w:type="character" w:customStyle="1" w:styleId="186">
    <w:name w:val="纯文本 Char2"/>
    <w:qFormat/>
    <w:uiPriority w:val="0"/>
    <w:rPr>
      <w:rFonts w:ascii="宋体" w:hAnsi="宋体" w:eastAsia="Courier New"/>
      <w:w w:val="100"/>
      <w:sz w:val="21"/>
      <w:szCs w:val="21"/>
      <w:shd w:val="clear" w:color="auto" w:fill="auto"/>
    </w:rPr>
  </w:style>
  <w:style w:type="character" w:customStyle="1" w:styleId="187">
    <w:name w:val="正文文本缩进 Char"/>
    <w:link w:val="154"/>
    <w:qFormat/>
    <w:uiPriority w:val="0"/>
    <w:rPr>
      <w:w w:val="100"/>
      <w:sz w:val="21"/>
      <w:szCs w:val="21"/>
      <w:shd w:val="clear" w:color="auto" w:fill="auto"/>
    </w:rPr>
  </w:style>
  <w:style w:type="character" w:customStyle="1" w:styleId="188">
    <w:name w:val="标题 2 Char Char Char"/>
    <w:qFormat/>
    <w:uiPriority w:val="0"/>
    <w:rPr>
      <w:rFonts w:ascii="Arial" w:hAnsi="Arial" w:eastAsia="黑体"/>
      <w:b/>
      <w:w w:val="100"/>
      <w:sz w:val="32"/>
      <w:szCs w:val="32"/>
      <w:shd w:val="clear" w:color="auto" w:fill="auto"/>
    </w:rPr>
  </w:style>
  <w:style w:type="character" w:customStyle="1" w:styleId="189">
    <w:name w:val="标准正文 Char Char"/>
    <w:link w:val="190"/>
    <w:qFormat/>
    <w:uiPriority w:val="0"/>
    <w:rPr>
      <w:rFonts w:ascii="Arial" w:hAnsi="Arial" w:eastAsia="Arial"/>
      <w:w w:val="100"/>
      <w:sz w:val="24"/>
      <w:szCs w:val="24"/>
      <w:shd w:val="clear" w:color="auto" w:fill="auto"/>
    </w:rPr>
  </w:style>
  <w:style w:type="paragraph" w:customStyle="1" w:styleId="190">
    <w:name w:val="标准正文"/>
    <w:basedOn w:val="154"/>
    <w:link w:val="189"/>
    <w:qFormat/>
    <w:uiPriority w:val="0"/>
    <w:pPr>
      <w:ind w:firstLine="482"/>
    </w:pPr>
    <w:rPr>
      <w:rFonts w:ascii="Arial" w:hAnsi="Arial" w:eastAsia="Arial"/>
      <w:sz w:val="24"/>
      <w:szCs w:val="24"/>
    </w:rPr>
  </w:style>
  <w:style w:type="character" w:customStyle="1" w:styleId="191">
    <w:name w:val="正文缩进 Char Char"/>
    <w:link w:val="76"/>
    <w:qFormat/>
    <w:uiPriority w:val="0"/>
    <w:rPr>
      <w:w w:val="100"/>
      <w:sz w:val="21"/>
      <w:szCs w:val="21"/>
      <w:shd w:val="clear" w:color="auto" w:fill="auto"/>
    </w:rPr>
  </w:style>
  <w:style w:type="character" w:customStyle="1" w:styleId="192">
    <w:name w:val="页码1"/>
    <w:basedOn w:val="57"/>
    <w:qFormat/>
    <w:uiPriority w:val="0"/>
  </w:style>
  <w:style w:type="character" w:customStyle="1" w:styleId="193">
    <w:name w:val="z-窗体顶端 Char1"/>
    <w:qFormat/>
    <w:uiPriority w:val="0"/>
    <w:rPr>
      <w:rFonts w:ascii="Arial" w:hAnsi="Arial" w:eastAsia="Arial"/>
      <w:w w:val="100"/>
      <w:sz w:val="16"/>
      <w:szCs w:val="16"/>
      <w:shd w:val="clear" w:color="auto" w:fill="auto"/>
    </w:rPr>
  </w:style>
  <w:style w:type="character" w:customStyle="1" w:styleId="194">
    <w:name w:val="标题 3 字符"/>
    <w:link w:val="6"/>
    <w:qFormat/>
    <w:uiPriority w:val="0"/>
    <w:rPr>
      <w:rFonts w:ascii="Arial" w:hAnsi="Arial" w:eastAsia="黑体"/>
      <w:w w:val="100"/>
      <w:sz w:val="24"/>
      <w:szCs w:val="24"/>
      <w:shd w:val="clear" w:color="auto" w:fill="auto"/>
    </w:rPr>
  </w:style>
  <w:style w:type="character" w:customStyle="1" w:styleId="195">
    <w:name w:val="标准正文 Char Char Char Char Char"/>
    <w:link w:val="196"/>
    <w:qFormat/>
    <w:uiPriority w:val="0"/>
    <w:rPr>
      <w:w w:val="100"/>
      <w:sz w:val="24"/>
      <w:szCs w:val="24"/>
      <w:shd w:val="clear" w:color="auto" w:fill="auto"/>
    </w:rPr>
  </w:style>
  <w:style w:type="paragraph" w:customStyle="1" w:styleId="196">
    <w:name w:val="标准正文 Char Char Char"/>
    <w:basedOn w:val="1"/>
    <w:link w:val="195"/>
    <w:qFormat/>
    <w:uiPriority w:val="0"/>
    <w:pPr>
      <w:ind w:firstLine="482"/>
    </w:pPr>
    <w:rPr>
      <w:sz w:val="20"/>
      <w:szCs w:val="20"/>
    </w:rPr>
  </w:style>
  <w:style w:type="character" w:customStyle="1" w:styleId="197">
    <w:name w:val="普通文字1 Char"/>
    <w:qFormat/>
    <w:uiPriority w:val="0"/>
    <w:rPr>
      <w:rFonts w:ascii="宋体" w:hAnsi="宋体" w:eastAsia="宋体"/>
      <w:w w:val="100"/>
      <w:sz w:val="21"/>
      <w:szCs w:val="21"/>
      <w:shd w:val="clear" w:color="auto" w:fill="auto"/>
    </w:rPr>
  </w:style>
  <w:style w:type="character" w:customStyle="1" w:styleId="198">
    <w:name w:val="文档结构图 字符"/>
    <w:link w:val="19"/>
    <w:qFormat/>
    <w:uiPriority w:val="0"/>
    <w:rPr>
      <w:rFonts w:ascii="宋体" w:hAnsi="宋体" w:eastAsia="宋体"/>
      <w:w w:val="100"/>
      <w:sz w:val="18"/>
      <w:szCs w:val="18"/>
      <w:shd w:val="clear" w:color="auto" w:fill="auto"/>
    </w:rPr>
  </w:style>
  <w:style w:type="character" w:customStyle="1" w:styleId="199">
    <w:name w:val="金宏发行正文 Char Char"/>
    <w:qFormat/>
    <w:uiPriority w:val="0"/>
    <w:rPr>
      <w:rFonts w:ascii="仿宋_GB2312" w:hAnsi="仿宋_GB2312" w:eastAsia="宋体"/>
      <w:w w:val="100"/>
      <w:sz w:val="28"/>
      <w:szCs w:val="28"/>
      <w:shd w:val="clear" w:color="auto" w:fill="auto"/>
    </w:rPr>
  </w:style>
  <w:style w:type="character" w:customStyle="1" w:styleId="200">
    <w:name w:val="00普通正文 Char Char"/>
    <w:link w:val="201"/>
    <w:qFormat/>
    <w:uiPriority w:val="0"/>
    <w:rPr>
      <w:rFonts w:ascii="宋体" w:hAnsi="宋体" w:eastAsia="宋体"/>
      <w:w w:val="100"/>
      <w:sz w:val="24"/>
      <w:szCs w:val="24"/>
      <w:shd w:val="clear" w:color="auto" w:fill="auto"/>
    </w:rPr>
  </w:style>
  <w:style w:type="paragraph" w:customStyle="1" w:styleId="201">
    <w:name w:val="00普通正文"/>
    <w:basedOn w:val="1"/>
    <w:link w:val="200"/>
    <w:qFormat/>
    <w:uiPriority w:val="0"/>
    <w:pPr>
      <w:ind w:firstLine="200"/>
    </w:pPr>
    <w:rPr>
      <w:rFonts w:ascii="宋体" w:hAnsi="宋体" w:eastAsia="宋体"/>
      <w:sz w:val="20"/>
      <w:szCs w:val="20"/>
    </w:rPr>
  </w:style>
  <w:style w:type="character" w:customStyle="1" w:styleId="202">
    <w:name w:val="五级标题 Char Char"/>
    <w:link w:val="203"/>
    <w:qFormat/>
    <w:uiPriority w:val="0"/>
    <w:rPr>
      <w:rFonts w:ascii="宋体" w:hAnsi="宋体" w:eastAsia="黑体"/>
      <w:b/>
      <w:w w:val="100"/>
      <w:sz w:val="28"/>
      <w:szCs w:val="28"/>
      <w:shd w:val="clear" w:color="auto" w:fill="auto"/>
    </w:rPr>
  </w:style>
  <w:style w:type="paragraph" w:customStyle="1" w:styleId="203">
    <w:name w:val="五级标题"/>
    <w:basedOn w:val="1"/>
    <w:link w:val="202"/>
    <w:qFormat/>
    <w:uiPriority w:val="0"/>
    <w:pPr>
      <w:ind w:left="1275" w:hanging="750"/>
    </w:pPr>
    <w:rPr>
      <w:rFonts w:ascii="宋体" w:hAnsi="宋体" w:eastAsia="黑体"/>
      <w:b/>
      <w:sz w:val="28"/>
      <w:szCs w:val="28"/>
    </w:rPr>
  </w:style>
  <w:style w:type="character" w:customStyle="1" w:styleId="204">
    <w:name w:val="html_tag1"/>
    <w:qFormat/>
    <w:uiPriority w:val="0"/>
    <w:rPr>
      <w:color w:val="0000FF"/>
      <w:w w:val="100"/>
      <w:sz w:val="20"/>
      <w:szCs w:val="20"/>
      <w:shd w:val="clear" w:color="auto" w:fill="auto"/>
    </w:rPr>
  </w:style>
  <w:style w:type="character" w:customStyle="1" w:styleId="205">
    <w:name w:val="封面居中2 Char Char"/>
    <w:link w:val="206"/>
    <w:qFormat/>
    <w:uiPriority w:val="0"/>
    <w:rPr>
      <w:rFonts w:ascii="宋体" w:hAnsi="宋体" w:eastAsia="黑体"/>
      <w:b/>
      <w:w w:val="100"/>
      <w:sz w:val="32"/>
      <w:szCs w:val="32"/>
      <w:shd w:val="clear" w:color="auto" w:fill="auto"/>
    </w:rPr>
  </w:style>
  <w:style w:type="paragraph" w:customStyle="1" w:styleId="206">
    <w:name w:val="封面居中2"/>
    <w:basedOn w:val="165"/>
    <w:link w:val="205"/>
    <w:qFormat/>
    <w:uiPriority w:val="0"/>
    <w:rPr>
      <w:sz w:val="32"/>
      <w:szCs w:val="32"/>
    </w:rPr>
  </w:style>
  <w:style w:type="character" w:customStyle="1" w:styleId="207">
    <w:name w:val="dg2"/>
    <w:qFormat/>
    <w:uiPriority w:val="0"/>
  </w:style>
  <w:style w:type="character" w:customStyle="1" w:styleId="208">
    <w:name w:val="tytytyty Char Char"/>
    <w:link w:val="209"/>
    <w:qFormat/>
    <w:uiPriority w:val="0"/>
    <w:rPr>
      <w:w w:val="100"/>
      <w:sz w:val="24"/>
      <w:szCs w:val="24"/>
      <w:shd w:val="clear" w:color="auto" w:fill="auto"/>
    </w:rPr>
  </w:style>
  <w:style w:type="paragraph" w:customStyle="1" w:styleId="209">
    <w:name w:val="tytytyty"/>
    <w:basedOn w:val="1"/>
    <w:link w:val="208"/>
    <w:qFormat/>
    <w:uiPriority w:val="0"/>
    <w:pPr>
      <w:ind w:left="359" w:firstLine="480"/>
    </w:pPr>
  </w:style>
  <w:style w:type="character" w:customStyle="1" w:styleId="210">
    <w:name w:val="文档结构图 Char Char"/>
    <w:link w:val="211"/>
    <w:qFormat/>
    <w:uiPriority w:val="0"/>
    <w:rPr>
      <w:rFonts w:ascii="宋体" w:hAnsi="宋体" w:eastAsia="宋体"/>
      <w:w w:val="100"/>
      <w:sz w:val="18"/>
      <w:szCs w:val="18"/>
      <w:shd w:val="clear" w:color="auto" w:fill="auto"/>
    </w:rPr>
  </w:style>
  <w:style w:type="paragraph" w:customStyle="1" w:styleId="211">
    <w:name w:val="文档结构图1"/>
    <w:basedOn w:val="1"/>
    <w:link w:val="210"/>
    <w:qFormat/>
    <w:uiPriority w:val="0"/>
    <w:rPr>
      <w:rFonts w:ascii="宋体" w:hAnsi="宋体" w:eastAsia="宋体"/>
      <w:sz w:val="18"/>
      <w:szCs w:val="18"/>
    </w:rPr>
  </w:style>
  <w:style w:type="character" w:customStyle="1" w:styleId="212">
    <w:name w:val="批注文字 字符"/>
    <w:link w:val="20"/>
    <w:qFormat/>
    <w:uiPriority w:val="99"/>
    <w:rPr>
      <w:w w:val="100"/>
      <w:sz w:val="21"/>
      <w:szCs w:val="21"/>
      <w:shd w:val="clear" w:color="auto" w:fill="auto"/>
    </w:rPr>
  </w:style>
  <w:style w:type="character" w:customStyle="1" w:styleId="213">
    <w:name w:val="纯文本 Char1"/>
    <w:qFormat/>
    <w:uiPriority w:val="0"/>
    <w:rPr>
      <w:rFonts w:ascii="宋体" w:hAnsi="宋体" w:eastAsia="宋体"/>
      <w:w w:val="100"/>
      <w:sz w:val="21"/>
      <w:szCs w:val="21"/>
      <w:shd w:val="clear" w:color="auto" w:fill="auto"/>
    </w:rPr>
  </w:style>
  <w:style w:type="character" w:customStyle="1" w:styleId="214">
    <w:name w:val="正文缩进 Char1"/>
    <w:qFormat/>
    <w:uiPriority w:val="0"/>
    <w:rPr>
      <w:rFonts w:ascii="Arial" w:hAnsi="Arial" w:eastAsia="宋体"/>
      <w:w w:val="100"/>
      <w:sz w:val="24"/>
      <w:szCs w:val="24"/>
      <w:shd w:val="clear" w:color="auto" w:fill="auto"/>
    </w:rPr>
  </w:style>
  <w:style w:type="character" w:customStyle="1" w:styleId="215">
    <w:name w:val="注释标题 Char1"/>
    <w:qFormat/>
    <w:uiPriority w:val="0"/>
    <w:rPr>
      <w:w w:val="100"/>
      <w:sz w:val="24"/>
      <w:szCs w:val="24"/>
      <w:shd w:val="clear" w:color="auto" w:fill="auto"/>
    </w:rPr>
  </w:style>
  <w:style w:type="character" w:customStyle="1" w:styleId="216">
    <w:name w:val="px14"/>
    <w:qFormat/>
    <w:uiPriority w:val="0"/>
  </w:style>
  <w:style w:type="character" w:customStyle="1" w:styleId="217">
    <w:name w:val="正文缩进 字符"/>
    <w:link w:val="5"/>
    <w:qFormat/>
    <w:uiPriority w:val="0"/>
    <w:rPr>
      <w:w w:val="100"/>
      <w:sz w:val="24"/>
      <w:szCs w:val="24"/>
      <w:shd w:val="clear" w:color="auto" w:fill="auto"/>
    </w:rPr>
  </w:style>
  <w:style w:type="character" w:customStyle="1" w:styleId="218">
    <w:name w:val="缩进正文 Char Char Char Char"/>
    <w:qFormat/>
    <w:uiPriority w:val="0"/>
    <w:rPr>
      <w:w w:val="100"/>
      <w:sz w:val="24"/>
      <w:szCs w:val="24"/>
      <w:shd w:val="clear" w:color="auto" w:fill="auto"/>
    </w:rPr>
  </w:style>
  <w:style w:type="character" w:customStyle="1" w:styleId="219">
    <w:name w:val="样式 首行缩进:  2 字符 Char Char"/>
    <w:link w:val="220"/>
    <w:qFormat/>
    <w:uiPriority w:val="0"/>
    <w:rPr>
      <w:rFonts w:ascii="宋体" w:hAnsi="宋体" w:eastAsia="宋体"/>
      <w:w w:val="100"/>
      <w:sz w:val="28"/>
      <w:szCs w:val="28"/>
      <w:shd w:val="clear" w:color="auto" w:fill="auto"/>
    </w:rPr>
  </w:style>
  <w:style w:type="paragraph" w:customStyle="1" w:styleId="220">
    <w:name w:val="样式 首行缩进:  2 字符"/>
    <w:basedOn w:val="1"/>
    <w:link w:val="219"/>
    <w:qFormat/>
    <w:uiPriority w:val="0"/>
    <w:pPr>
      <w:ind w:firstLine="560"/>
    </w:pPr>
    <w:rPr>
      <w:rFonts w:ascii="宋体" w:hAnsi="宋体" w:eastAsia="仿宋_GB2312"/>
      <w:sz w:val="28"/>
      <w:szCs w:val="28"/>
    </w:rPr>
  </w:style>
  <w:style w:type="character" w:customStyle="1" w:styleId="221">
    <w:name w:val="日期 Char Char"/>
    <w:link w:val="222"/>
    <w:qFormat/>
    <w:uiPriority w:val="0"/>
    <w:rPr>
      <w:rFonts w:ascii="Arial" w:hAnsi="Arial" w:eastAsia="黑体"/>
      <w:w w:val="100"/>
      <w:sz w:val="28"/>
      <w:szCs w:val="28"/>
      <w:shd w:val="clear" w:color="auto" w:fill="auto"/>
    </w:rPr>
  </w:style>
  <w:style w:type="paragraph" w:customStyle="1" w:styleId="222">
    <w:name w:val="日期1"/>
    <w:basedOn w:val="1"/>
    <w:next w:val="1"/>
    <w:link w:val="221"/>
    <w:qFormat/>
    <w:uiPriority w:val="0"/>
    <w:rPr>
      <w:rFonts w:ascii="Arial" w:hAnsi="Arial" w:eastAsia="黑体"/>
      <w:sz w:val="28"/>
      <w:szCs w:val="28"/>
    </w:rPr>
  </w:style>
  <w:style w:type="character" w:customStyle="1" w:styleId="223">
    <w:name w:val="缩进正文 Char Char Char"/>
    <w:qFormat/>
    <w:uiPriority w:val="0"/>
    <w:rPr>
      <w:w w:val="100"/>
      <w:sz w:val="24"/>
      <w:szCs w:val="24"/>
      <w:shd w:val="clear" w:color="auto" w:fill="auto"/>
    </w:rPr>
  </w:style>
  <w:style w:type="character" w:customStyle="1" w:styleId="224">
    <w:name w:val="正文文本 3 Char2"/>
    <w:qFormat/>
    <w:uiPriority w:val="0"/>
    <w:rPr>
      <w:w w:val="100"/>
      <w:sz w:val="16"/>
      <w:szCs w:val="16"/>
      <w:shd w:val="clear" w:color="auto" w:fill="auto"/>
    </w:rPr>
  </w:style>
  <w:style w:type="character" w:customStyle="1" w:styleId="225">
    <w:name w:val="正文文本缩进 3 Char"/>
    <w:link w:val="226"/>
    <w:qFormat/>
    <w:uiPriority w:val="0"/>
    <w:rPr>
      <w:rFonts w:ascii="Courier New" w:hAnsi="Courier New" w:eastAsia="Courier New"/>
      <w:w w:val="100"/>
      <w:sz w:val="21"/>
      <w:szCs w:val="21"/>
      <w:shd w:val="clear" w:color="auto" w:fill="auto"/>
    </w:rPr>
  </w:style>
  <w:style w:type="paragraph" w:customStyle="1" w:styleId="226">
    <w:name w:val="正文文本缩进 31"/>
    <w:basedOn w:val="1"/>
    <w:link w:val="225"/>
    <w:qFormat/>
    <w:uiPriority w:val="0"/>
    <w:pPr>
      <w:ind w:firstLine="540"/>
    </w:pPr>
    <w:rPr>
      <w:rFonts w:ascii="Courier New" w:hAnsi="Courier New" w:eastAsia="Courier New"/>
      <w:sz w:val="21"/>
      <w:szCs w:val="21"/>
    </w:rPr>
  </w:style>
  <w:style w:type="paragraph" w:customStyle="1" w:styleId="227">
    <w:name w:val="样式 样式 正文首行缩进 + 首行缩进:  1 字符 + 首行缩进:  1 字符"/>
    <w:basedOn w:val="1"/>
    <w:qFormat/>
    <w:uiPriority w:val="0"/>
    <w:pPr>
      <w:ind w:firstLine="200"/>
    </w:pPr>
    <w:rPr>
      <w:sz w:val="20"/>
      <w:szCs w:val="20"/>
    </w:rPr>
  </w:style>
  <w:style w:type="paragraph" w:customStyle="1" w:styleId="228">
    <w:name w:val="样式11"/>
    <w:basedOn w:val="1"/>
    <w:qFormat/>
    <w:uiPriority w:val="0"/>
    <w:pPr>
      <w:tabs>
        <w:tab w:val="left" w:pos="1440"/>
      </w:tabs>
      <w:ind w:left="864" w:hanging="864"/>
    </w:pPr>
    <w:rPr>
      <w:rFonts w:ascii="黑体" w:hAnsi="黑体" w:eastAsia="黑体"/>
      <w:sz w:val="28"/>
      <w:szCs w:val="28"/>
    </w:rPr>
  </w:style>
  <w:style w:type="paragraph" w:customStyle="1" w:styleId="229">
    <w:name w:val="正 文 1"/>
    <w:basedOn w:val="1"/>
    <w:next w:val="175"/>
    <w:qFormat/>
    <w:uiPriority w:val="0"/>
    <w:pPr>
      <w:textAlignment w:val="baseline"/>
    </w:pPr>
    <w:rPr>
      <w:rFonts w:ascii="宋体" w:hAnsi="宋体" w:eastAsia="Courier New"/>
      <w:sz w:val="20"/>
      <w:szCs w:val="20"/>
    </w:rPr>
  </w:style>
  <w:style w:type="paragraph" w:customStyle="1" w:styleId="230">
    <w:name w:val="图表说明"/>
    <w:basedOn w:val="1"/>
    <w:next w:val="1"/>
    <w:qFormat/>
    <w:uiPriority w:val="0"/>
    <w:pPr>
      <w:jc w:val="center"/>
    </w:pPr>
    <w:rPr>
      <w:rFonts w:ascii="Arial" w:hAnsi="Arial" w:eastAsia="Arial"/>
      <w:b/>
      <w:sz w:val="20"/>
      <w:szCs w:val="20"/>
      <w:u w:val="single"/>
    </w:rPr>
  </w:style>
  <w:style w:type="paragraph" w:customStyle="1" w:styleId="231">
    <w:name w:val="样式2"/>
    <w:basedOn w:val="1"/>
    <w:qFormat/>
    <w:uiPriority w:val="0"/>
    <w:pPr>
      <w:jc w:val="center"/>
    </w:pPr>
    <w:rPr>
      <w:b/>
      <w:sz w:val="20"/>
      <w:szCs w:val="20"/>
    </w:rPr>
  </w:style>
  <w:style w:type="paragraph" w:customStyle="1" w:styleId="232">
    <w:name w:val="正文首行缩进2字"/>
    <w:basedOn w:val="1"/>
    <w:next w:val="1"/>
    <w:qFormat/>
    <w:uiPriority w:val="0"/>
    <w:pPr>
      <w:ind w:firstLine="480"/>
    </w:pPr>
    <w:rPr>
      <w:rFonts w:ascii="宋体" w:hAnsi="宋体" w:eastAsia="宋体"/>
      <w:color w:val="000000"/>
      <w:sz w:val="20"/>
      <w:szCs w:val="20"/>
    </w:rPr>
  </w:style>
  <w:style w:type="paragraph" w:customStyle="1" w:styleId="233">
    <w:name w:val="a14"/>
    <w:basedOn w:val="1"/>
    <w:qFormat/>
    <w:uiPriority w:val="0"/>
    <w:pPr>
      <w:ind w:firstLine="375"/>
    </w:pPr>
    <w:rPr>
      <w:rFonts w:ascii="宋体" w:hAnsi="宋体" w:eastAsia="宋体"/>
      <w:sz w:val="20"/>
      <w:szCs w:val="20"/>
    </w:rPr>
  </w:style>
  <w:style w:type="paragraph" w:customStyle="1" w:styleId="234">
    <w:name w:val="样式 首行缩进:  0 厘米 行距: 1.5 倍行距"/>
    <w:basedOn w:val="1"/>
    <w:qFormat/>
    <w:uiPriority w:val="0"/>
    <w:rPr>
      <w:rFonts w:ascii="宋体" w:hAnsi="宋体" w:eastAsia="宋体"/>
      <w:sz w:val="20"/>
      <w:szCs w:val="20"/>
    </w:rPr>
  </w:style>
  <w:style w:type="paragraph" w:customStyle="1" w:styleId="235">
    <w:name w:val="样式 标题 4 + (中文) 黑体 非加粗"/>
    <w:basedOn w:val="7"/>
    <w:qFormat/>
    <w:uiPriority w:val="0"/>
    <w:pPr>
      <w:keepLines/>
      <w:tabs>
        <w:tab w:val="left" w:pos="0"/>
      </w:tabs>
      <w:autoSpaceDE/>
      <w:autoSpaceDN/>
    </w:pPr>
    <w:rPr>
      <w:rFonts w:ascii="Arial" w:hAnsi="Arial" w:eastAsia="Arial"/>
      <w:b/>
      <w:sz w:val="20"/>
      <w:szCs w:val="20"/>
    </w:rPr>
  </w:style>
  <w:style w:type="paragraph" w:customStyle="1" w:styleId="236">
    <w:name w:val="表正文黑体"/>
    <w:basedOn w:val="1"/>
    <w:qFormat/>
    <w:uiPriority w:val="0"/>
    <w:rPr>
      <w:rFonts w:ascii="宋体" w:hAnsi="宋体" w:eastAsia="黑体"/>
      <w:sz w:val="20"/>
      <w:szCs w:val="20"/>
    </w:rPr>
  </w:style>
  <w:style w:type="paragraph" w:customStyle="1" w:styleId="237">
    <w:name w:val="样式4"/>
    <w:basedOn w:val="1"/>
    <w:qFormat/>
    <w:uiPriority w:val="0"/>
    <w:pPr>
      <w:jc w:val="center"/>
    </w:pPr>
    <w:rPr>
      <w:b/>
      <w:sz w:val="32"/>
      <w:szCs w:val="32"/>
    </w:rPr>
  </w:style>
  <w:style w:type="paragraph" w:customStyle="1" w:styleId="238">
    <w:name w:val="列表编号 31"/>
    <w:basedOn w:val="1"/>
    <w:qFormat/>
    <w:uiPriority w:val="0"/>
    <w:pPr>
      <w:tabs>
        <w:tab w:val="left" w:pos="1200"/>
      </w:tabs>
      <w:ind w:left="1200" w:hanging="360"/>
    </w:pPr>
    <w:rPr>
      <w:rFonts w:ascii="Arial" w:hAnsi="Arial" w:eastAsia="Arial"/>
      <w:sz w:val="20"/>
      <w:szCs w:val="20"/>
    </w:rPr>
  </w:style>
  <w:style w:type="paragraph" w:customStyle="1" w:styleId="239">
    <w:name w:val="项目"/>
    <w:basedOn w:val="1"/>
    <w:qFormat/>
    <w:uiPriority w:val="0"/>
    <w:pPr>
      <w:tabs>
        <w:tab w:val="left" w:pos="420"/>
      </w:tabs>
      <w:ind w:left="250" w:firstLine="170"/>
    </w:pPr>
    <w:rPr>
      <w:rFonts w:ascii="宋体" w:hAnsi="宋体" w:eastAsia="宋体"/>
      <w:sz w:val="20"/>
      <w:szCs w:val="20"/>
    </w:rPr>
  </w:style>
  <w:style w:type="paragraph" w:customStyle="1" w:styleId="240">
    <w:name w:val="正文00"/>
    <w:basedOn w:val="76"/>
    <w:qFormat/>
    <w:uiPriority w:val="0"/>
    <w:pPr>
      <w:tabs>
        <w:tab w:val="left" w:pos="0"/>
      </w:tabs>
      <w:ind w:firstLine="480"/>
    </w:pPr>
    <w:rPr>
      <w:rFonts w:ascii="宋体" w:hAnsi="宋体" w:eastAsia="宋体"/>
      <w:sz w:val="20"/>
      <w:szCs w:val="20"/>
    </w:rPr>
  </w:style>
  <w:style w:type="paragraph" w:customStyle="1" w:styleId="241">
    <w:name w:val="首行缩进:  0.85 厘米"/>
    <w:basedOn w:val="1"/>
    <w:qFormat/>
    <w:uiPriority w:val="0"/>
    <w:pPr>
      <w:ind w:firstLine="482"/>
    </w:pPr>
    <w:rPr>
      <w:rFonts w:ascii="宋体" w:hAnsi="宋体" w:eastAsia="宋体"/>
      <w:sz w:val="20"/>
      <w:szCs w:val="20"/>
    </w:rPr>
  </w:style>
  <w:style w:type="paragraph" w:customStyle="1" w:styleId="242">
    <w:name w:val="样式 样式 正文首行缩进 2 + 首行缩进:  2 字符 + 首行缩进:  2 字符"/>
    <w:basedOn w:val="1"/>
    <w:qFormat/>
    <w:uiPriority w:val="0"/>
    <w:pPr>
      <w:ind w:firstLine="480"/>
    </w:pPr>
    <w:rPr>
      <w:sz w:val="20"/>
      <w:szCs w:val="20"/>
    </w:rPr>
  </w:style>
  <w:style w:type="paragraph" w:customStyle="1" w:styleId="243">
    <w:name w:val="段落正文"/>
    <w:basedOn w:val="1"/>
    <w:qFormat/>
    <w:uiPriority w:val="0"/>
    <w:pPr>
      <w:ind w:firstLine="488"/>
    </w:pPr>
    <w:rPr>
      <w:spacing w:val="2"/>
      <w:sz w:val="20"/>
      <w:szCs w:val="20"/>
    </w:rPr>
  </w:style>
  <w:style w:type="paragraph" w:customStyle="1" w:styleId="244">
    <w:name w:val="正文4号字"/>
    <w:basedOn w:val="1"/>
    <w:qFormat/>
    <w:uiPriority w:val="0"/>
    <w:pPr>
      <w:ind w:firstLine="500"/>
    </w:pPr>
    <w:rPr>
      <w:rFonts w:ascii="宋体" w:hAnsi="宋体" w:eastAsia="宋体"/>
      <w:spacing w:val="5"/>
      <w:sz w:val="20"/>
      <w:szCs w:val="20"/>
    </w:rPr>
  </w:style>
  <w:style w:type="paragraph" w:customStyle="1" w:styleId="245">
    <w:name w:val="TOC 标题11"/>
    <w:basedOn w:val="3"/>
    <w:next w:val="1"/>
    <w:qFormat/>
    <w:uiPriority w:val="0"/>
    <w:pPr>
      <w:keepNext/>
      <w:keepLines/>
    </w:pPr>
    <w:rPr>
      <w:rFonts w:ascii="Cambria" w:hAnsi="Cambria" w:eastAsia="宋体"/>
      <w:b/>
      <w:color w:val="365F91"/>
      <w:sz w:val="28"/>
      <w:szCs w:val="28"/>
    </w:rPr>
  </w:style>
  <w:style w:type="paragraph" w:customStyle="1" w:styleId="246">
    <w:name w:val="列出段落11"/>
    <w:basedOn w:val="1"/>
    <w:qFormat/>
    <w:uiPriority w:val="0"/>
    <w:pPr>
      <w:ind w:firstLine="420"/>
    </w:pPr>
    <w:rPr>
      <w:sz w:val="21"/>
      <w:szCs w:val="21"/>
    </w:rPr>
  </w:style>
  <w:style w:type="paragraph" w:customStyle="1" w:styleId="247">
    <w:name w:val="第1"/>
    <w:basedOn w:val="3"/>
    <w:qFormat/>
    <w:uiPriority w:val="0"/>
    <w:pPr>
      <w:keepNext/>
      <w:keepLines/>
      <w:tabs>
        <w:tab w:val="left" w:pos="1440"/>
      </w:tabs>
      <w:ind w:left="432" w:hanging="432"/>
    </w:pPr>
    <w:rPr>
      <w:rFonts w:ascii="宋体" w:hAnsi="宋体" w:eastAsia="Times New Roman"/>
      <w:b/>
      <w:sz w:val="44"/>
      <w:szCs w:val="44"/>
    </w:rPr>
  </w:style>
  <w:style w:type="paragraph" w:customStyle="1" w:styleId="248">
    <w:name w:val="图表编号"/>
    <w:basedOn w:val="17"/>
    <w:qFormat/>
    <w:uiPriority w:val="0"/>
    <w:pPr>
      <w:jc w:val="center"/>
    </w:pPr>
    <w:rPr>
      <w:rFonts w:ascii="宋体" w:hAnsi="宋体" w:eastAsia="宋体"/>
    </w:rPr>
  </w:style>
  <w:style w:type="paragraph" w:customStyle="1" w:styleId="249">
    <w:name w:val="段(正文）"/>
    <w:qFormat/>
    <w:uiPriority w:val="0"/>
    <w:pPr>
      <w:autoSpaceDE w:val="0"/>
      <w:autoSpaceDN w:val="0"/>
      <w:ind w:firstLine="420"/>
      <w:jc w:val="both"/>
    </w:pPr>
    <w:rPr>
      <w:rFonts w:ascii="宋体" w:hAnsi="宋体" w:eastAsia="Times New Roman" w:cs="Times New Roman"/>
      <w:sz w:val="21"/>
      <w:szCs w:val="21"/>
      <w:lang w:val="en-US" w:eastAsia="zh-CN" w:bidi="ar-SA"/>
    </w:rPr>
  </w:style>
  <w:style w:type="paragraph" w:customStyle="1" w:styleId="250">
    <w:name w:val="默认段落字体 Para Char Char Char Char Char Char Char"/>
    <w:basedOn w:val="1"/>
    <w:qFormat/>
    <w:uiPriority w:val="0"/>
    <w:rPr>
      <w:rFonts w:ascii="Tahoma" w:hAnsi="Tahoma" w:eastAsia="Tahoma"/>
      <w:sz w:val="20"/>
      <w:szCs w:val="20"/>
    </w:rPr>
  </w:style>
  <w:style w:type="paragraph" w:customStyle="1" w:styleId="251">
    <w:name w:val="列表和编号级别1正文"/>
    <w:qFormat/>
    <w:uiPriority w:val="0"/>
    <w:pPr>
      <w:ind w:left="1080"/>
    </w:pPr>
    <w:rPr>
      <w:rFonts w:ascii="宋体" w:hAnsi="宋体" w:eastAsia="宋体" w:cs="Times New Roman"/>
      <w:lang w:val="en-US" w:eastAsia="zh-CN" w:bidi="ar-SA"/>
    </w:rPr>
  </w:style>
  <w:style w:type="paragraph" w:customStyle="1" w:styleId="252">
    <w:name w:val="列表符号项目级别1"/>
    <w:basedOn w:val="1"/>
    <w:qFormat/>
    <w:uiPriority w:val="0"/>
    <w:pPr>
      <w:tabs>
        <w:tab w:val="left" w:pos="1100"/>
      </w:tabs>
      <w:ind w:left="1100" w:hanging="420"/>
    </w:pPr>
    <w:rPr>
      <w:rFonts w:ascii="Arial" w:hAnsi="Arial" w:eastAsia="Arial"/>
      <w:sz w:val="20"/>
      <w:szCs w:val="20"/>
    </w:rPr>
  </w:style>
  <w:style w:type="paragraph" w:customStyle="1" w:styleId="253">
    <w:name w:val="样式 标题 2第一章 标题 2Heading 2 HiddenHeading 2 CCBSheading 2H2h2..."/>
    <w:basedOn w:val="4"/>
    <w:qFormat/>
    <w:uiPriority w:val="0"/>
    <w:pPr>
      <w:tabs>
        <w:tab w:val="left" w:pos="1134"/>
      </w:tabs>
      <w:ind w:left="1134" w:hanging="1134"/>
      <w:textAlignment w:val="baseline"/>
    </w:pPr>
    <w:rPr>
      <w:rFonts w:ascii="宋体" w:hAnsi="宋体" w:eastAsia="宋体"/>
      <w:sz w:val="20"/>
      <w:szCs w:val="20"/>
    </w:rPr>
  </w:style>
  <w:style w:type="paragraph" w:customStyle="1" w:styleId="254">
    <w:name w:val="Char Char Char Char Char Char1 Char"/>
    <w:basedOn w:val="1"/>
    <w:qFormat/>
    <w:uiPriority w:val="0"/>
    <w:pPr>
      <w:ind w:firstLine="701"/>
    </w:pPr>
    <w:rPr>
      <w:rFonts w:ascii="Verdana" w:hAnsi="Verdana" w:eastAsia="仿宋_GB2312"/>
      <w:b/>
      <w:sz w:val="28"/>
      <w:szCs w:val="28"/>
    </w:rPr>
  </w:style>
  <w:style w:type="paragraph" w:customStyle="1" w:styleId="255">
    <w:name w:val="网格表 31"/>
    <w:basedOn w:val="3"/>
    <w:next w:val="1"/>
    <w:qFormat/>
    <w:uiPriority w:val="0"/>
    <w:pPr>
      <w:keepNext/>
      <w:keepLines/>
    </w:pPr>
    <w:rPr>
      <w:rFonts w:ascii="Cambria" w:hAnsi="Cambria" w:eastAsia="宋体"/>
      <w:b/>
      <w:color w:val="365F91"/>
      <w:sz w:val="28"/>
      <w:szCs w:val="28"/>
    </w:rPr>
  </w:style>
  <w:style w:type="paragraph" w:customStyle="1" w:styleId="256">
    <w:name w:val="2标题"/>
    <w:basedOn w:val="1"/>
    <w:qFormat/>
    <w:uiPriority w:val="0"/>
    <w:pPr>
      <w:tabs>
        <w:tab w:val="left" w:pos="576"/>
      </w:tabs>
      <w:ind w:left="576" w:hanging="576"/>
    </w:pPr>
  </w:style>
  <w:style w:type="paragraph" w:customStyle="1" w:styleId="257">
    <w:name w:val="题注居中"/>
    <w:basedOn w:val="1"/>
    <w:qFormat/>
    <w:uiPriority w:val="0"/>
    <w:pPr>
      <w:jc w:val="center"/>
    </w:pPr>
    <w:rPr>
      <w:sz w:val="20"/>
      <w:szCs w:val="20"/>
    </w:rPr>
  </w:style>
  <w:style w:type="paragraph" w:customStyle="1" w:styleId="258">
    <w:name w:val="表格说明"/>
    <w:basedOn w:val="230"/>
    <w:next w:val="1"/>
    <w:qFormat/>
    <w:uiPriority w:val="0"/>
  </w:style>
  <w:style w:type="paragraph" w:customStyle="1" w:styleId="259">
    <w:name w:val="tgt1"/>
    <w:basedOn w:val="1"/>
    <w:qFormat/>
    <w:uiPriority w:val="0"/>
    <w:rPr>
      <w:rFonts w:ascii="宋体" w:hAnsi="宋体" w:eastAsia="宋体"/>
      <w:sz w:val="20"/>
      <w:szCs w:val="20"/>
    </w:rPr>
  </w:style>
  <w:style w:type="paragraph" w:customStyle="1" w:styleId="260">
    <w:name w:val="样式 样式 正文缩进 + 首行缩进:  2 字符 + 五号"/>
    <w:basedOn w:val="177"/>
    <w:qFormat/>
    <w:uiPriority w:val="0"/>
    <w:pPr>
      <w:ind w:firstLine="0"/>
    </w:pPr>
    <w:rPr>
      <w:sz w:val="21"/>
      <w:szCs w:val="21"/>
    </w:rPr>
  </w:style>
  <w:style w:type="paragraph" w:customStyle="1" w:styleId="261">
    <w:name w:val="Default Text"/>
    <w:basedOn w:val="1"/>
    <w:qFormat/>
    <w:uiPriority w:val="0"/>
    <w:pPr>
      <w:autoSpaceDE w:val="0"/>
      <w:autoSpaceDN w:val="0"/>
    </w:pPr>
    <w:rPr>
      <w:rFonts w:ascii="宋体" w:hAnsi="宋体" w:eastAsia="PMingLiU"/>
      <w:sz w:val="20"/>
      <w:szCs w:val="20"/>
    </w:rPr>
  </w:style>
  <w:style w:type="paragraph" w:customStyle="1" w:styleId="262">
    <w:name w:val="样式 样式 样式 样式 标题 2 + 宋体 五号 非加粗 黑色 + 段前: 6 磅 段后: 0 磅 行距: 单倍行距 + 段前:..."/>
    <w:basedOn w:val="1"/>
    <w:qFormat/>
    <w:uiPriority w:val="0"/>
    <w:pPr>
      <w:keepNext/>
      <w:keepLines/>
      <w:textAlignment w:val="baseline"/>
    </w:pPr>
    <w:rPr>
      <w:rFonts w:ascii="宋体" w:hAnsi="宋体" w:eastAsia="宋体"/>
      <w:b/>
      <w:sz w:val="20"/>
      <w:szCs w:val="20"/>
    </w:rPr>
  </w:style>
  <w:style w:type="paragraph" w:customStyle="1" w:styleId="263">
    <w:name w:val="_"/>
    <w:basedOn w:val="1"/>
    <w:qFormat/>
    <w:uiPriority w:val="0"/>
    <w:pPr>
      <w:ind w:left="480" w:firstLine="510"/>
      <w:textAlignment w:val="baseline"/>
    </w:pPr>
    <w:rPr>
      <w:sz w:val="20"/>
      <w:szCs w:val="20"/>
    </w:rPr>
  </w:style>
  <w:style w:type="paragraph" w:customStyle="1" w:styleId="264">
    <w:name w:val="Char Char Char1"/>
    <w:basedOn w:val="1"/>
    <w:qFormat/>
    <w:uiPriority w:val="0"/>
    <w:rPr>
      <w:rFonts w:ascii="Tahoma" w:hAnsi="Tahoma" w:eastAsia="Tahoma"/>
      <w:sz w:val="20"/>
      <w:szCs w:val="20"/>
    </w:rPr>
  </w:style>
  <w:style w:type="paragraph" w:customStyle="1" w:styleId="265">
    <w:name w:val="表格标题文字"/>
    <w:basedOn w:val="1"/>
    <w:qFormat/>
    <w:uiPriority w:val="0"/>
    <w:pPr>
      <w:jc w:val="center"/>
    </w:pPr>
    <w:rPr>
      <w:rFonts w:ascii="Arial" w:hAnsi="Arial" w:eastAsia="宋体"/>
      <w:sz w:val="20"/>
      <w:szCs w:val="20"/>
    </w:rPr>
  </w:style>
  <w:style w:type="paragraph" w:customStyle="1" w:styleId="266">
    <w:name w:val="Default Paragraph Font Para Char"/>
    <w:basedOn w:val="1"/>
    <w:qFormat/>
    <w:uiPriority w:val="0"/>
    <w:rPr>
      <w:rFonts w:ascii="Verdana" w:hAnsi="Verdana" w:eastAsia="Verdana"/>
      <w:sz w:val="20"/>
      <w:szCs w:val="20"/>
    </w:rPr>
  </w:style>
  <w:style w:type="paragraph" w:customStyle="1" w:styleId="267">
    <w:name w:val="正文缩进11"/>
    <w:qFormat/>
    <w:uiPriority w:val="0"/>
    <w:pPr>
      <w:ind w:firstLine="200"/>
    </w:pPr>
    <w:rPr>
      <w:rFonts w:ascii="Times New Roman" w:hAnsi="Times New Roman" w:eastAsia="Times New Roman" w:cs="Times New Roman"/>
      <w:sz w:val="24"/>
      <w:szCs w:val="24"/>
      <w:lang w:val="en-US" w:eastAsia="zh-CN" w:bidi="ar-SA"/>
    </w:rPr>
  </w:style>
  <w:style w:type="paragraph" w:customStyle="1" w:styleId="268">
    <w:name w:val="Char3 Char Char Char1"/>
    <w:basedOn w:val="1"/>
    <w:qFormat/>
    <w:uiPriority w:val="0"/>
  </w:style>
  <w:style w:type="paragraph" w:customStyle="1" w:styleId="269">
    <w:name w:val="列表和编号级别3正文"/>
    <w:qFormat/>
    <w:uiPriority w:val="0"/>
    <w:pPr>
      <w:ind w:left="1980"/>
    </w:pPr>
    <w:rPr>
      <w:rFonts w:ascii="宋体" w:hAnsi="宋体" w:eastAsia="宋体" w:cs="Times New Roman"/>
      <w:lang w:val="en-US" w:eastAsia="zh-CN" w:bidi="ar-SA"/>
    </w:rPr>
  </w:style>
  <w:style w:type="paragraph" w:customStyle="1" w:styleId="270">
    <w:name w:val="列表符号项目级别3"/>
    <w:basedOn w:val="1"/>
    <w:qFormat/>
    <w:uiPriority w:val="0"/>
    <w:pPr>
      <w:tabs>
        <w:tab w:val="left" w:pos="1940"/>
      </w:tabs>
      <w:ind w:left="1940" w:hanging="420"/>
    </w:pPr>
    <w:rPr>
      <w:rFonts w:ascii="Arial" w:hAnsi="Arial" w:eastAsia="Arial"/>
      <w:sz w:val="20"/>
      <w:szCs w:val="20"/>
    </w:rPr>
  </w:style>
  <w:style w:type="paragraph" w:customStyle="1" w:styleId="271">
    <w:name w:val="Char1 Char Char Char Char Char Char Char Char Char"/>
    <w:basedOn w:val="1"/>
    <w:qFormat/>
    <w:uiPriority w:val="0"/>
    <w:rPr>
      <w:rFonts w:ascii="Tahoma" w:hAnsi="Tahoma" w:eastAsia="Tahoma"/>
      <w:sz w:val="20"/>
      <w:szCs w:val="20"/>
    </w:rPr>
  </w:style>
  <w:style w:type="paragraph" w:customStyle="1" w:styleId="272">
    <w:name w:val="表格正文"/>
    <w:basedOn w:val="1"/>
    <w:qFormat/>
    <w:uiPriority w:val="0"/>
    <w:pPr>
      <w:autoSpaceDE w:val="0"/>
      <w:autoSpaceDN w:val="0"/>
      <w:textAlignment w:val="baseline"/>
    </w:pPr>
    <w:rPr>
      <w:rFonts w:ascii="宋体" w:hAnsi="宋体" w:eastAsia="Tahoma"/>
      <w:sz w:val="20"/>
      <w:szCs w:val="20"/>
    </w:rPr>
  </w:style>
  <w:style w:type="paragraph" w:customStyle="1" w:styleId="273">
    <w:name w:val="內文項目之符號"/>
    <w:basedOn w:val="1"/>
    <w:qFormat/>
    <w:uiPriority w:val="0"/>
    <w:pPr>
      <w:tabs>
        <w:tab w:val="left" w:pos="1080"/>
      </w:tabs>
      <w:ind w:left="1080" w:hanging="1080"/>
    </w:pPr>
    <w:rPr>
      <w:rFonts w:ascii="宋体" w:hAnsi="宋体" w:eastAsia="DFKai-SB"/>
      <w:sz w:val="28"/>
      <w:szCs w:val="28"/>
    </w:rPr>
  </w:style>
  <w:style w:type="paragraph" w:customStyle="1" w:styleId="274">
    <w:name w:val="biaoti2"/>
    <w:basedOn w:val="4"/>
    <w:qFormat/>
    <w:uiPriority w:val="0"/>
    <w:pPr>
      <w:tabs>
        <w:tab w:val="left" w:pos="576"/>
      </w:tabs>
      <w:ind w:left="576" w:hanging="576"/>
    </w:pPr>
  </w:style>
  <w:style w:type="paragraph" w:customStyle="1" w:styleId="275">
    <w:name w:val="列表和编号级别1正文-表格"/>
    <w:basedOn w:val="251"/>
    <w:qFormat/>
    <w:uiPriority w:val="0"/>
    <w:pPr>
      <w:tabs>
        <w:tab w:val="left" w:pos="1100"/>
      </w:tabs>
      <w:ind w:left="473"/>
    </w:pPr>
  </w:style>
  <w:style w:type="paragraph" w:customStyle="1" w:styleId="276">
    <w:name w:val="ISS_Normal3"/>
    <w:basedOn w:val="1"/>
    <w:qFormat/>
    <w:uiPriority w:val="0"/>
    <w:pPr>
      <w:tabs>
        <w:tab w:val="left" w:pos="1008"/>
      </w:tabs>
      <w:ind w:left="1008" w:hanging="432"/>
    </w:pPr>
  </w:style>
  <w:style w:type="paragraph" w:customStyle="1" w:styleId="277">
    <w:name w:val="Char Char Char"/>
    <w:basedOn w:val="1"/>
    <w:qFormat/>
    <w:uiPriority w:val="0"/>
    <w:rPr>
      <w:rFonts w:ascii="Tahoma" w:hAnsi="Tahoma" w:eastAsia="Tahoma"/>
      <w:sz w:val="20"/>
      <w:szCs w:val="20"/>
    </w:rPr>
  </w:style>
  <w:style w:type="paragraph" w:customStyle="1" w:styleId="278">
    <w:name w:val="日期11"/>
    <w:basedOn w:val="1"/>
    <w:qFormat/>
    <w:uiPriority w:val="0"/>
    <w:rPr>
      <w:rFonts w:ascii="宋体" w:hAnsi="宋体" w:eastAsia="宋体"/>
      <w:sz w:val="20"/>
      <w:szCs w:val="20"/>
    </w:rPr>
  </w:style>
  <w:style w:type="paragraph" w:customStyle="1" w:styleId="279">
    <w:name w:val="标题4级"/>
    <w:basedOn w:val="7"/>
    <w:next w:val="1"/>
    <w:qFormat/>
    <w:uiPriority w:val="0"/>
    <w:pPr>
      <w:keepLines/>
      <w:autoSpaceDE/>
      <w:autoSpaceDN/>
    </w:pPr>
    <w:rPr>
      <w:rFonts w:ascii="Arial" w:hAnsi="Arial" w:eastAsia="黑体"/>
      <w:b/>
      <w:sz w:val="24"/>
      <w:szCs w:val="24"/>
    </w:rPr>
  </w:style>
  <w:style w:type="paragraph" w:customStyle="1" w:styleId="280">
    <w:name w:val="样式 正文文本缩进 + 左  0 字符"/>
    <w:basedOn w:val="154"/>
    <w:qFormat/>
    <w:uiPriority w:val="0"/>
    <w:pPr>
      <w:ind w:firstLine="250"/>
    </w:pPr>
    <w:rPr>
      <w:rFonts w:ascii="宋体" w:hAnsi="宋体" w:eastAsia="宋体"/>
      <w:sz w:val="20"/>
      <w:szCs w:val="20"/>
    </w:rPr>
  </w:style>
  <w:style w:type="paragraph" w:customStyle="1" w:styleId="281">
    <w:name w:val="居右"/>
    <w:basedOn w:val="1"/>
    <w:qFormat/>
    <w:uiPriority w:val="0"/>
    <w:pPr>
      <w:jc w:val="right"/>
    </w:pPr>
    <w:rPr>
      <w:b/>
      <w:sz w:val="20"/>
      <w:szCs w:val="20"/>
    </w:rPr>
  </w:style>
  <w:style w:type="paragraph" w:customStyle="1" w:styleId="282">
    <w:name w:val="3标题"/>
    <w:basedOn w:val="1"/>
    <w:qFormat/>
    <w:uiPriority w:val="0"/>
    <w:pPr>
      <w:tabs>
        <w:tab w:val="left" w:pos="720"/>
      </w:tabs>
      <w:ind w:left="720" w:hanging="720"/>
    </w:pPr>
  </w:style>
  <w:style w:type="paragraph" w:customStyle="1" w:styleId="283">
    <w:name w:val="样式 仿宋_GB2312 行距: 1.5 倍行距"/>
    <w:basedOn w:val="1"/>
    <w:qFormat/>
    <w:uiPriority w:val="0"/>
    <w:pPr>
      <w:ind w:firstLine="560"/>
    </w:pPr>
    <w:rPr>
      <w:rFonts w:ascii="宋体" w:hAnsi="宋体" w:eastAsia="仿宋_GB2312"/>
      <w:sz w:val="28"/>
      <w:szCs w:val="28"/>
    </w:rPr>
  </w:style>
  <w:style w:type="paragraph" w:customStyle="1" w:styleId="284">
    <w:name w:val="批注框文本1"/>
    <w:basedOn w:val="1"/>
    <w:qFormat/>
    <w:uiPriority w:val="0"/>
    <w:rPr>
      <w:sz w:val="18"/>
      <w:szCs w:val="18"/>
    </w:rPr>
  </w:style>
  <w:style w:type="paragraph" w:customStyle="1" w:styleId="285">
    <w:name w:val="UNISUN正文样式"/>
    <w:basedOn w:val="1"/>
    <w:qFormat/>
    <w:uiPriority w:val="0"/>
    <w:pPr>
      <w:ind w:firstLine="539"/>
    </w:pPr>
    <w:rPr>
      <w:sz w:val="20"/>
      <w:szCs w:val="20"/>
    </w:rPr>
  </w:style>
  <w:style w:type="paragraph" w:customStyle="1" w:styleId="286">
    <w:name w:val="样式4 Char Char Char Char"/>
    <w:basedOn w:val="1"/>
    <w:qFormat/>
    <w:uiPriority w:val="0"/>
    <w:pPr>
      <w:ind w:left="200" w:firstLine="480"/>
    </w:pPr>
    <w:rPr>
      <w:color w:val="000000"/>
      <w:sz w:val="20"/>
      <w:szCs w:val="20"/>
    </w:rPr>
  </w:style>
  <w:style w:type="paragraph" w:customStyle="1" w:styleId="287">
    <w:name w:val="正文样式"/>
    <w:basedOn w:val="1"/>
    <w:qFormat/>
    <w:uiPriority w:val="0"/>
    <w:pPr>
      <w:autoSpaceDE w:val="0"/>
      <w:autoSpaceDN w:val="0"/>
      <w:ind w:left="2275"/>
      <w:textAlignment w:val="baseline"/>
    </w:pPr>
    <w:rPr>
      <w:sz w:val="20"/>
      <w:szCs w:val="20"/>
    </w:rPr>
  </w:style>
  <w:style w:type="paragraph" w:customStyle="1" w:styleId="288">
    <w:name w:val="默认段落字体 Para Char Char"/>
    <w:basedOn w:val="1"/>
    <w:qFormat/>
    <w:uiPriority w:val="0"/>
    <w:pPr>
      <w:ind w:firstLine="200"/>
    </w:pPr>
    <w:rPr>
      <w:rFonts w:ascii="Tahoma" w:hAnsi="Tahoma" w:eastAsia="Tahoma"/>
      <w:sz w:val="20"/>
      <w:szCs w:val="20"/>
    </w:rPr>
  </w:style>
  <w:style w:type="paragraph" w:customStyle="1" w:styleId="289">
    <w:name w:val="列表符号项目级别2"/>
    <w:basedOn w:val="1"/>
    <w:qFormat/>
    <w:uiPriority w:val="0"/>
    <w:pPr>
      <w:tabs>
        <w:tab w:val="left" w:pos="1520"/>
      </w:tabs>
      <w:ind w:left="1520" w:hanging="420"/>
    </w:pPr>
    <w:rPr>
      <w:rFonts w:ascii="Arial" w:hAnsi="Arial" w:eastAsia="Arial"/>
      <w:sz w:val="20"/>
      <w:szCs w:val="20"/>
    </w:rPr>
  </w:style>
  <w:style w:type="paragraph" w:customStyle="1" w:styleId="290">
    <w:name w:val="xl23"/>
    <w:basedOn w:val="1"/>
    <w:qFormat/>
    <w:uiPriority w:val="0"/>
    <w:pPr>
      <w:textAlignment w:val="top"/>
    </w:pPr>
    <w:rPr>
      <w:sz w:val="20"/>
      <w:szCs w:val="20"/>
    </w:rPr>
  </w:style>
  <w:style w:type="paragraph" w:customStyle="1" w:styleId="291">
    <w:name w:val="Char Char Char Char Char Char Char1 Char"/>
    <w:basedOn w:val="1"/>
    <w:qFormat/>
    <w:uiPriority w:val="0"/>
    <w:pPr>
      <w:tabs>
        <w:tab w:val="left" w:pos="360"/>
      </w:tabs>
      <w:ind w:firstLine="420"/>
    </w:pPr>
    <w:rPr>
      <w:rFonts w:ascii="Arial" w:hAnsi="Arial" w:eastAsia="Arial"/>
      <w:sz w:val="20"/>
      <w:szCs w:val="20"/>
    </w:rPr>
  </w:style>
  <w:style w:type="paragraph" w:customStyle="1" w:styleId="292">
    <w:name w:val="_Style 157"/>
    <w:next w:val="1"/>
    <w:qFormat/>
    <w:uiPriority w:val="0"/>
    <w:pPr>
      <w:jc w:val="both"/>
    </w:pPr>
    <w:rPr>
      <w:rFonts w:ascii="Arial" w:hAnsi="Arial" w:eastAsia="Times New Roman" w:cs="Times New Roman"/>
      <w:sz w:val="24"/>
      <w:szCs w:val="24"/>
      <w:lang w:val="en-US" w:eastAsia="zh-CN" w:bidi="ar-SA"/>
    </w:rPr>
  </w:style>
  <w:style w:type="paragraph" w:customStyle="1" w:styleId="293">
    <w:name w:val="普通 (Web)"/>
    <w:basedOn w:val="1"/>
    <w:qFormat/>
    <w:uiPriority w:val="0"/>
    <w:rPr>
      <w:rFonts w:ascii="宋体" w:hAnsi="宋体" w:eastAsia="宋体"/>
      <w:sz w:val="20"/>
      <w:szCs w:val="20"/>
    </w:rPr>
  </w:style>
  <w:style w:type="paragraph" w:customStyle="1" w:styleId="294">
    <w:name w:val="NERCIS-二级标题"/>
    <w:qFormat/>
    <w:uiPriority w:val="0"/>
    <w:pPr>
      <w:tabs>
        <w:tab w:val="left" w:pos="780"/>
      </w:tabs>
      <w:ind w:left="780" w:hanging="360"/>
    </w:pPr>
    <w:rPr>
      <w:rFonts w:ascii="宋体" w:hAnsi="宋体" w:eastAsia="宋体" w:cs="Times New Roman"/>
      <w:lang w:val="en-US" w:eastAsia="zh-CN" w:bidi="ar-SA"/>
    </w:rPr>
  </w:style>
  <w:style w:type="paragraph" w:customStyle="1" w:styleId="295">
    <w:name w:val="第二"/>
    <w:basedOn w:val="4"/>
    <w:qFormat/>
    <w:uiPriority w:val="0"/>
    <w:pPr>
      <w:tabs>
        <w:tab w:val="left" w:pos="1440"/>
      </w:tabs>
      <w:ind w:left="576" w:hanging="576"/>
    </w:pPr>
    <w:rPr>
      <w:rFonts w:ascii="黑体" w:hAnsi="黑体" w:eastAsia="Arial"/>
      <w:sz w:val="20"/>
      <w:szCs w:val="20"/>
    </w:rPr>
  </w:style>
  <w:style w:type="paragraph" w:customStyle="1" w:styleId="296">
    <w:name w:val="列表和编号级别2正文"/>
    <w:basedOn w:val="289"/>
    <w:qFormat/>
    <w:uiPriority w:val="0"/>
    <w:pPr>
      <w:ind w:left="1440" w:firstLine="0"/>
    </w:pPr>
  </w:style>
  <w:style w:type="paragraph" w:customStyle="1" w:styleId="297">
    <w:name w:val="小标题"/>
    <w:basedOn w:val="1"/>
    <w:qFormat/>
    <w:uiPriority w:val="0"/>
    <w:pPr>
      <w:ind w:left="964" w:hanging="425"/>
      <w:textAlignment w:val="baseline"/>
    </w:pPr>
    <w:rPr>
      <w:sz w:val="20"/>
      <w:szCs w:val="20"/>
    </w:rPr>
  </w:style>
  <w:style w:type="paragraph" w:customStyle="1" w:styleId="298">
    <w:name w:val="金宏发行正文"/>
    <w:basedOn w:val="1"/>
    <w:qFormat/>
    <w:uiPriority w:val="0"/>
    <w:pPr>
      <w:ind w:firstLine="560"/>
    </w:pPr>
    <w:rPr>
      <w:rFonts w:ascii="宋体" w:hAnsi="宋体" w:eastAsia="宋体"/>
      <w:sz w:val="28"/>
      <w:szCs w:val="28"/>
    </w:rPr>
  </w:style>
  <w:style w:type="paragraph" w:customStyle="1" w:styleId="299">
    <w:name w:val="Char Char1 Char Char Char Char Char Char Char Char Char Char Char Char Char Char Char"/>
    <w:basedOn w:val="1"/>
    <w:qFormat/>
    <w:uiPriority w:val="0"/>
    <w:rPr>
      <w:sz w:val="20"/>
      <w:szCs w:val="20"/>
    </w:rPr>
  </w:style>
  <w:style w:type="paragraph" w:customStyle="1" w:styleId="300">
    <w:name w:val="_Style 156"/>
    <w:next w:val="1"/>
    <w:qFormat/>
    <w:uiPriority w:val="0"/>
    <w:pPr>
      <w:jc w:val="both"/>
    </w:pPr>
    <w:rPr>
      <w:rFonts w:ascii="Arial" w:hAnsi="Arial" w:eastAsia="Times New Roman" w:cs="Times New Roman"/>
      <w:sz w:val="24"/>
      <w:szCs w:val="24"/>
      <w:lang w:val="en-US" w:eastAsia="zh-CN" w:bidi="ar-SA"/>
    </w:rPr>
  </w:style>
  <w:style w:type="paragraph" w:customStyle="1" w:styleId="301">
    <w:name w:val="正文3"/>
    <w:basedOn w:val="1"/>
    <w:qFormat/>
    <w:uiPriority w:val="0"/>
    <w:pPr>
      <w:ind w:firstLine="480"/>
    </w:pPr>
  </w:style>
  <w:style w:type="paragraph" w:customStyle="1" w:styleId="302">
    <w:name w:val="普通(网站)1"/>
    <w:basedOn w:val="1"/>
    <w:qFormat/>
    <w:uiPriority w:val="0"/>
    <w:rPr>
      <w:rFonts w:ascii="宋体" w:hAnsi="宋体" w:eastAsia="宋体"/>
      <w:sz w:val="20"/>
      <w:szCs w:val="20"/>
    </w:rPr>
  </w:style>
  <w:style w:type="paragraph" w:customStyle="1" w:styleId="303">
    <w:name w:val="Appendix - Header"/>
    <w:basedOn w:val="1"/>
    <w:qFormat/>
    <w:uiPriority w:val="0"/>
    <w:rPr>
      <w:b/>
      <w:sz w:val="32"/>
      <w:szCs w:val="32"/>
      <w:u w:val="single"/>
    </w:rPr>
  </w:style>
  <w:style w:type="paragraph" w:customStyle="1" w:styleId="304">
    <w:name w:val="样式 正文缩进正文（首行缩进两字）表正文正文非缩进特点标题4段1 + 首行缩进:  2 字符"/>
    <w:basedOn w:val="76"/>
    <w:qFormat/>
    <w:uiPriority w:val="0"/>
    <w:pPr>
      <w:ind w:firstLine="480"/>
    </w:pPr>
    <w:rPr>
      <w:sz w:val="20"/>
      <w:szCs w:val="20"/>
    </w:rPr>
  </w:style>
  <w:style w:type="paragraph" w:customStyle="1" w:styleId="305">
    <w:name w:val="我的编号"/>
    <w:basedOn w:val="1"/>
    <w:qFormat/>
    <w:uiPriority w:val="0"/>
    <w:pPr>
      <w:tabs>
        <w:tab w:val="left" w:pos="900"/>
      </w:tabs>
      <w:ind w:left="900" w:hanging="420"/>
    </w:pPr>
    <w:rPr>
      <w:sz w:val="20"/>
      <w:szCs w:val="20"/>
    </w:rPr>
  </w:style>
  <w:style w:type="paragraph" w:customStyle="1" w:styleId="306">
    <w:name w:val="列出段落2"/>
    <w:basedOn w:val="1"/>
    <w:qFormat/>
    <w:uiPriority w:val="0"/>
    <w:pPr>
      <w:ind w:firstLine="420"/>
    </w:pPr>
  </w:style>
  <w:style w:type="paragraph" w:customStyle="1" w:styleId="307">
    <w:name w:val="Char1"/>
    <w:basedOn w:val="1"/>
    <w:qFormat/>
    <w:uiPriority w:val="0"/>
    <w:pPr>
      <w:ind w:left="3"/>
    </w:pPr>
    <w:rPr>
      <w:rFonts w:ascii="Tahoma" w:hAnsi="Tahoma" w:eastAsia="Tahoma"/>
      <w:sz w:val="20"/>
      <w:szCs w:val="20"/>
    </w:rPr>
  </w:style>
  <w:style w:type="paragraph" w:customStyle="1" w:styleId="308">
    <w:name w:val="MM Topic 4"/>
    <w:basedOn w:val="7"/>
    <w:qFormat/>
    <w:uiPriority w:val="0"/>
    <w:pPr>
      <w:keepLines/>
      <w:autoSpaceDE/>
      <w:autoSpaceDN/>
    </w:pPr>
    <w:rPr>
      <w:rFonts w:ascii="Arial" w:hAnsi="Arial" w:eastAsia="黑体"/>
      <w:b/>
      <w:sz w:val="20"/>
      <w:szCs w:val="20"/>
    </w:rPr>
  </w:style>
  <w:style w:type="paragraph" w:customStyle="1" w:styleId="309">
    <w:name w:val="水利厅正文文字"/>
    <w:basedOn w:val="1"/>
    <w:qFormat/>
    <w:uiPriority w:val="0"/>
    <w:pPr>
      <w:jc w:val="center"/>
    </w:pPr>
    <w:rPr>
      <w:rFonts w:ascii="Arial" w:hAnsi="Arial" w:eastAsia="Arial"/>
      <w:sz w:val="20"/>
      <w:szCs w:val="20"/>
    </w:rPr>
  </w:style>
  <w:style w:type="paragraph" w:customStyle="1" w:styleId="310">
    <w:name w:val="表格标题居左黑体"/>
    <w:qFormat/>
    <w:uiPriority w:val="0"/>
    <w:rPr>
      <w:rFonts w:ascii="宋体" w:hAnsi="宋体" w:eastAsia="宋体" w:cs="Times New Roman"/>
      <w:lang w:val="en-US" w:eastAsia="zh-CN" w:bidi="ar-SA"/>
    </w:rPr>
  </w:style>
  <w:style w:type="paragraph" w:customStyle="1" w:styleId="311">
    <w:name w:val="表格标题黑体"/>
    <w:basedOn w:val="1"/>
    <w:qFormat/>
    <w:uiPriority w:val="0"/>
    <w:pPr>
      <w:jc w:val="center"/>
    </w:pPr>
    <w:rPr>
      <w:rFonts w:ascii="宋体" w:hAnsi="宋体" w:eastAsia="黑体"/>
      <w:b/>
      <w:sz w:val="20"/>
      <w:szCs w:val="20"/>
    </w:rPr>
  </w:style>
  <w:style w:type="paragraph" w:customStyle="1" w:styleId="312">
    <w:name w:val="c1"/>
    <w:qFormat/>
    <w:uiPriority w:val="0"/>
    <w:pPr>
      <w:autoSpaceDE w:val="0"/>
      <w:autoSpaceDN w:val="0"/>
      <w:jc w:val="both"/>
    </w:pPr>
    <w:rPr>
      <w:rFonts w:ascii="Arial" w:hAnsi="Arial" w:eastAsia="Times New Roman" w:cs="Times New Roman"/>
      <w:sz w:val="24"/>
      <w:szCs w:val="24"/>
      <w:lang w:val="en-US" w:eastAsia="zh-CN" w:bidi="ar-SA"/>
    </w:rPr>
  </w:style>
  <w:style w:type="paragraph" w:customStyle="1" w:styleId="313">
    <w:name w:val="Normal0"/>
    <w:qFormat/>
    <w:uiPriority w:val="0"/>
    <w:rPr>
      <w:rFonts w:ascii="Times New Roman" w:hAnsi="Times New Roman" w:eastAsia="Times New Roman" w:cs="Times New Roman"/>
      <w:lang w:val="en-US" w:eastAsia="zh-CN" w:bidi="ar-SA"/>
    </w:rPr>
  </w:style>
  <w:style w:type="paragraph" w:customStyle="1" w:styleId="314">
    <w:name w:val="列项——"/>
    <w:qFormat/>
    <w:uiPriority w:val="0"/>
    <w:pPr>
      <w:tabs>
        <w:tab w:val="left" w:pos="4080"/>
      </w:tabs>
      <w:ind w:left="885" w:hanging="465"/>
      <w:jc w:val="both"/>
    </w:pPr>
    <w:rPr>
      <w:rFonts w:ascii="宋体" w:hAnsi="宋体" w:eastAsia="Times New Roman" w:cs="Times New Roman"/>
      <w:sz w:val="21"/>
      <w:szCs w:val="21"/>
      <w:lang w:val="en-US" w:eastAsia="zh-CN" w:bidi="ar-SA"/>
    </w:rPr>
  </w:style>
  <w:style w:type="paragraph" w:customStyle="1" w:styleId="315">
    <w:name w:val="Number List"/>
    <w:basedOn w:val="1"/>
    <w:qFormat/>
    <w:uiPriority w:val="0"/>
    <w:pPr>
      <w:autoSpaceDE w:val="0"/>
      <w:autoSpaceDN w:val="0"/>
      <w:ind w:left="360" w:hanging="360"/>
    </w:pPr>
    <w:rPr>
      <w:sz w:val="20"/>
      <w:szCs w:val="20"/>
    </w:rPr>
  </w:style>
  <w:style w:type="paragraph" w:customStyle="1" w:styleId="316">
    <w:name w:val="样式 标题 4 + (中文) 黑体 非加粗1"/>
    <w:basedOn w:val="7"/>
    <w:qFormat/>
    <w:uiPriority w:val="0"/>
    <w:pPr>
      <w:keepLines/>
      <w:tabs>
        <w:tab w:val="left" w:pos="0"/>
      </w:tabs>
      <w:autoSpaceDE/>
      <w:autoSpaceDN/>
    </w:pPr>
    <w:rPr>
      <w:rFonts w:ascii="Arial" w:hAnsi="Arial" w:eastAsia="Arial"/>
      <w:b/>
      <w:sz w:val="20"/>
      <w:szCs w:val="20"/>
    </w:rPr>
  </w:style>
  <w:style w:type="paragraph" w:customStyle="1" w:styleId="317">
    <w:name w:val="Char Char2 Char Char Char Char"/>
    <w:basedOn w:val="1"/>
    <w:qFormat/>
    <w:uiPriority w:val="0"/>
    <w:rPr>
      <w:sz w:val="21"/>
      <w:szCs w:val="21"/>
    </w:rPr>
  </w:style>
  <w:style w:type="paragraph" w:customStyle="1" w:styleId="318">
    <w:name w:val="_Style 16"/>
    <w:basedOn w:val="1"/>
    <w:qFormat/>
    <w:uiPriority w:val="0"/>
    <w:rPr>
      <w:sz w:val="21"/>
      <w:szCs w:val="21"/>
    </w:rPr>
  </w:style>
  <w:style w:type="paragraph" w:customStyle="1" w:styleId="319">
    <w:name w:val="style14"/>
    <w:basedOn w:val="1"/>
    <w:qFormat/>
    <w:uiPriority w:val="0"/>
    <w:rPr>
      <w:rFonts w:ascii="宋体" w:hAnsi="宋体" w:eastAsia="宋体"/>
      <w:sz w:val="20"/>
      <w:szCs w:val="20"/>
    </w:rPr>
  </w:style>
  <w:style w:type="paragraph" w:customStyle="1" w:styleId="320">
    <w:name w:val="Style Normal Indent + First line:  2 ch"/>
    <w:basedOn w:val="76"/>
    <w:qFormat/>
    <w:uiPriority w:val="0"/>
    <w:pPr>
      <w:ind w:firstLine="200"/>
    </w:pPr>
    <w:rPr>
      <w:rFonts w:ascii="宋体" w:hAnsi="宋体" w:eastAsia="宋体"/>
      <w:sz w:val="20"/>
      <w:szCs w:val="20"/>
    </w:rPr>
  </w:style>
  <w:style w:type="paragraph" w:customStyle="1" w:styleId="321">
    <w:name w:val="標題 (1)"/>
    <w:basedOn w:val="1"/>
    <w:qFormat/>
    <w:uiPriority w:val="0"/>
    <w:pPr>
      <w:ind w:left="1560" w:hanging="709"/>
      <w:textAlignment w:val="baseline"/>
    </w:pPr>
    <w:rPr>
      <w:rFonts w:ascii="PMingLiU" w:hAnsi="PMingLiU" w:eastAsia="PMingLiU"/>
      <w:sz w:val="28"/>
      <w:szCs w:val="28"/>
    </w:rPr>
  </w:style>
  <w:style w:type="paragraph" w:customStyle="1" w:styleId="322">
    <w:name w:val="居中"/>
    <w:basedOn w:val="1"/>
    <w:qFormat/>
    <w:uiPriority w:val="0"/>
    <w:pPr>
      <w:jc w:val="center"/>
    </w:pPr>
  </w:style>
  <w:style w:type="paragraph" w:customStyle="1" w:styleId="323">
    <w:name w:val="Table Bullets"/>
    <w:basedOn w:val="1"/>
    <w:qFormat/>
    <w:uiPriority w:val="0"/>
    <w:pPr>
      <w:keepNext/>
      <w:tabs>
        <w:tab w:val="left" w:pos="288"/>
        <w:tab w:val="left" w:pos="851"/>
      </w:tabs>
      <w:ind w:left="851" w:hanging="851"/>
    </w:pPr>
    <w:rPr>
      <w:rFonts w:ascii="Arial" w:hAnsi="Arial" w:eastAsia="Arial"/>
      <w:sz w:val="18"/>
      <w:szCs w:val="18"/>
    </w:rPr>
  </w:style>
  <w:style w:type="paragraph" w:customStyle="1" w:styleId="324">
    <w:name w:val="修订1"/>
    <w:qFormat/>
    <w:uiPriority w:val="0"/>
    <w:rPr>
      <w:rFonts w:ascii="Times New Roman" w:hAnsi="Times New Roman" w:eastAsia="Times New Roman" w:cs="Times New Roman"/>
      <w:sz w:val="21"/>
      <w:szCs w:val="21"/>
      <w:lang w:val="en-US" w:eastAsia="zh-CN" w:bidi="ar-SA"/>
    </w:rPr>
  </w:style>
  <w:style w:type="paragraph" w:customStyle="1" w:styleId="325">
    <w:name w:val="样式 标题 2 + 宋体 五号 行距: 单倍行距"/>
    <w:basedOn w:val="4"/>
    <w:qFormat/>
    <w:uiPriority w:val="0"/>
    <w:pPr>
      <w:tabs>
        <w:tab w:val="left" w:pos="1188"/>
      </w:tabs>
      <w:ind w:left="1188" w:hanging="360"/>
      <w:textAlignment w:val="baseline"/>
    </w:pPr>
    <w:rPr>
      <w:rFonts w:ascii="宋体" w:hAnsi="宋体" w:eastAsia="宋体"/>
      <w:sz w:val="21"/>
      <w:szCs w:val="21"/>
    </w:rPr>
  </w:style>
  <w:style w:type="paragraph" w:customStyle="1" w:styleId="326">
    <w:name w:val="样式 样式 正文缩进 + 首行缩进:  2 字符 + 五号 居中"/>
    <w:basedOn w:val="177"/>
    <w:qFormat/>
    <w:uiPriority w:val="0"/>
    <w:pPr>
      <w:ind w:firstLine="0"/>
      <w:jc w:val="center"/>
    </w:pPr>
    <w:rPr>
      <w:sz w:val="21"/>
      <w:szCs w:val="21"/>
    </w:rPr>
  </w:style>
  <w:style w:type="paragraph" w:customStyle="1" w:styleId="327">
    <w:name w:val="Char Char Char Char Char Char Char Char Char Char Char Char Char Char Char Char"/>
    <w:basedOn w:val="1"/>
    <w:qFormat/>
    <w:uiPriority w:val="0"/>
    <w:pPr>
      <w:tabs>
        <w:tab w:val="left" w:pos="360"/>
      </w:tabs>
    </w:pPr>
  </w:style>
  <w:style w:type="paragraph" w:customStyle="1" w:styleId="328">
    <w:name w:val="标题3级"/>
    <w:basedOn w:val="6"/>
    <w:next w:val="1"/>
    <w:qFormat/>
    <w:uiPriority w:val="0"/>
    <w:pPr>
      <w:keepNext/>
      <w:keepLines/>
      <w:tabs>
        <w:tab w:val="left" w:pos="482"/>
      </w:tabs>
      <w:ind w:firstLine="0"/>
    </w:pPr>
    <w:rPr>
      <w:rFonts w:ascii="宋体" w:hAnsi="宋体" w:eastAsia="宋体"/>
      <w:b/>
      <w:sz w:val="28"/>
      <w:szCs w:val="28"/>
    </w:rPr>
  </w:style>
  <w:style w:type="paragraph" w:customStyle="1" w:styleId="329">
    <w:name w:val="样式 缩进正文 + 首行缩进:  2 字符1"/>
    <w:basedOn w:val="125"/>
    <w:qFormat/>
    <w:uiPriority w:val="0"/>
    <w:pPr>
      <w:ind w:firstLine="480"/>
    </w:pPr>
    <w:rPr>
      <w:rFonts w:ascii="宋体" w:hAnsi="宋体" w:eastAsia="宋体"/>
      <w:sz w:val="21"/>
      <w:szCs w:val="21"/>
    </w:rPr>
  </w:style>
  <w:style w:type="paragraph" w:customStyle="1" w:styleId="330">
    <w:name w:val=".."/>
    <w:basedOn w:val="1"/>
    <w:next w:val="1"/>
    <w:qFormat/>
    <w:uiPriority w:val="0"/>
    <w:pPr>
      <w:autoSpaceDE w:val="0"/>
      <w:autoSpaceDN w:val="0"/>
    </w:pPr>
    <w:rPr>
      <w:sz w:val="20"/>
      <w:szCs w:val="20"/>
    </w:rPr>
  </w:style>
  <w:style w:type="paragraph" w:customStyle="1" w:styleId="331">
    <w:name w:val="Char Char2 字元 字元"/>
    <w:basedOn w:val="1"/>
    <w:qFormat/>
    <w:uiPriority w:val="0"/>
    <w:rPr>
      <w:sz w:val="21"/>
      <w:szCs w:val="21"/>
    </w:rPr>
  </w:style>
  <w:style w:type="paragraph" w:customStyle="1" w:styleId="332">
    <w:name w:val="context-item"/>
    <w:qFormat/>
    <w:uiPriority w:val="0"/>
    <w:pPr>
      <w:ind w:left="1418" w:hanging="284"/>
    </w:pPr>
    <w:rPr>
      <w:rFonts w:ascii="宋体" w:hAnsi="宋体" w:eastAsia="宋体" w:cs="Times New Roman"/>
      <w:lang w:val="en-US" w:eastAsia="zh-CN" w:bidi="ar-SA"/>
    </w:rPr>
  </w:style>
  <w:style w:type="paragraph" w:customStyle="1" w:styleId="333">
    <w:name w:val="context"/>
    <w:basedOn w:val="1"/>
    <w:qFormat/>
    <w:uiPriority w:val="0"/>
    <w:pPr>
      <w:ind w:left="567" w:firstLine="567"/>
      <w:textAlignment w:val="baseline"/>
    </w:pPr>
    <w:rPr>
      <w:rFonts w:ascii="全真楷書" w:hAnsi="全真楷書" w:eastAsia="全真楷書"/>
      <w:sz w:val="20"/>
      <w:szCs w:val="20"/>
    </w:rPr>
  </w:style>
  <w:style w:type="paragraph" w:customStyle="1" w:styleId="334">
    <w:name w:val="xl30"/>
    <w:basedOn w:val="1"/>
    <w:qFormat/>
    <w:uiPriority w:val="0"/>
    <w:pPr>
      <w:jc w:val="center"/>
    </w:pPr>
    <w:rPr>
      <w:rFonts w:ascii="Arial Unicode MS" w:hAnsi="Arial Unicode MS" w:eastAsia="Arial Unicode MS"/>
      <w:b/>
      <w:sz w:val="20"/>
      <w:szCs w:val="20"/>
    </w:rPr>
  </w:style>
  <w:style w:type="paragraph" w:customStyle="1" w:styleId="335">
    <w:name w:val="M正文0"/>
    <w:basedOn w:val="1"/>
    <w:qFormat/>
    <w:uiPriority w:val="0"/>
    <w:pPr>
      <w:ind w:firstLine="425"/>
      <w:textAlignment w:val="baseline"/>
    </w:pPr>
    <w:rPr>
      <w:sz w:val="21"/>
      <w:szCs w:val="21"/>
    </w:rPr>
  </w:style>
  <w:style w:type="paragraph" w:customStyle="1" w:styleId="336">
    <w:name w:val="标题1级"/>
    <w:basedOn w:val="3"/>
    <w:next w:val="1"/>
    <w:qFormat/>
    <w:uiPriority w:val="0"/>
    <w:pPr>
      <w:keepNext/>
      <w:pageBreakBefore/>
    </w:pPr>
    <w:rPr>
      <w:rFonts w:ascii="Times New Roman" w:hAnsi="Times New Roman" w:eastAsia="Times New Roman"/>
      <w:b/>
      <w:spacing w:val="-2"/>
      <w:sz w:val="20"/>
      <w:szCs w:val="20"/>
    </w:rPr>
  </w:style>
  <w:style w:type="paragraph" w:customStyle="1" w:styleId="337">
    <w:name w:val="12v"/>
    <w:basedOn w:val="1"/>
    <w:qFormat/>
    <w:uiPriority w:val="0"/>
    <w:rPr>
      <w:rFonts w:ascii="宋体" w:hAnsi="宋体" w:eastAsia="宋体"/>
      <w:sz w:val="18"/>
      <w:szCs w:val="18"/>
    </w:rPr>
  </w:style>
  <w:style w:type="paragraph" w:customStyle="1" w:styleId="338">
    <w:name w:val="正文文字"/>
    <w:basedOn w:val="1"/>
    <w:qFormat/>
    <w:uiPriority w:val="0"/>
    <w:rPr>
      <w:rFonts w:ascii="宋体" w:hAnsi="宋体" w:eastAsia="仿宋_GB2312"/>
      <w:b/>
      <w:sz w:val="30"/>
      <w:szCs w:val="30"/>
    </w:rPr>
  </w:style>
  <w:style w:type="paragraph" w:customStyle="1" w:styleId="339">
    <w:name w:val="MM Topic 1"/>
    <w:basedOn w:val="3"/>
    <w:qFormat/>
    <w:uiPriority w:val="0"/>
    <w:pPr>
      <w:keepNext/>
      <w:keepLines/>
      <w:tabs>
        <w:tab w:val="left" w:pos="425"/>
      </w:tabs>
      <w:jc w:val="both"/>
    </w:pPr>
    <w:rPr>
      <w:rFonts w:ascii="Times New Roman" w:hAnsi="Times New Roman" w:eastAsia="宋体"/>
      <w:b/>
      <w:sz w:val="44"/>
      <w:szCs w:val="44"/>
    </w:rPr>
  </w:style>
  <w:style w:type="paragraph" w:customStyle="1" w:styleId="340">
    <w:name w:val="Char Char1 Char Char Char Char Char Char Char Char Char1 Char Char Char Char"/>
    <w:basedOn w:val="1"/>
    <w:qFormat/>
    <w:uiPriority w:val="0"/>
    <w:pPr>
      <w:tabs>
        <w:tab w:val="left" w:pos="360"/>
      </w:tabs>
      <w:ind w:firstLine="420"/>
    </w:pPr>
  </w:style>
  <w:style w:type="paragraph" w:customStyle="1" w:styleId="341">
    <w:name w:val="Copyright"/>
    <w:basedOn w:val="2"/>
    <w:qFormat/>
    <w:uiPriority w:val="0"/>
    <w:pPr>
      <w:jc w:val="center"/>
    </w:pPr>
    <w:rPr>
      <w:rFonts w:ascii="Trebuchet MS" w:hAnsi="Trebuchet MS" w:eastAsia="Trebuchet MS"/>
      <w:b/>
      <w:color w:val="042D56"/>
      <w:sz w:val="20"/>
      <w:szCs w:val="20"/>
    </w:rPr>
  </w:style>
  <w:style w:type="paragraph" w:customStyle="1" w:styleId="342">
    <w:name w:val="Char Char Char1 Char Char Char Char"/>
    <w:basedOn w:val="1"/>
    <w:qFormat/>
    <w:uiPriority w:val="0"/>
    <w:rPr>
      <w:rFonts w:ascii="Tahoma" w:hAnsi="Tahoma" w:eastAsia="Tahoma"/>
      <w:sz w:val="20"/>
      <w:szCs w:val="20"/>
    </w:rPr>
  </w:style>
  <w:style w:type="paragraph" w:customStyle="1" w:styleId="343">
    <w:name w:val="molss4"/>
    <w:basedOn w:val="8"/>
    <w:qFormat/>
    <w:uiPriority w:val="0"/>
    <w:pPr>
      <w:ind w:firstLine="0"/>
    </w:pPr>
    <w:rPr>
      <w:rFonts w:ascii="Calibri" w:hAnsi="Calibri" w:eastAsia="黑体"/>
      <w:b w:val="0"/>
      <w:sz w:val="20"/>
      <w:szCs w:val="20"/>
    </w:rPr>
  </w:style>
  <w:style w:type="paragraph" w:customStyle="1" w:styleId="344">
    <w:name w:val="标题 11"/>
    <w:basedOn w:val="1"/>
    <w:next w:val="1"/>
    <w:qFormat/>
    <w:uiPriority w:val="0"/>
    <w:pPr>
      <w:tabs>
        <w:tab w:val="left" w:pos="568"/>
      </w:tabs>
      <w:textAlignment w:val="baseline"/>
    </w:pPr>
    <w:rPr>
      <w:rFonts w:ascii="MingLiU" w:hAnsi="MingLiU" w:eastAsia="MingLiU"/>
      <w:b/>
      <w:sz w:val="20"/>
      <w:szCs w:val="20"/>
    </w:rPr>
  </w:style>
  <w:style w:type="paragraph" w:customStyle="1" w:styleId="345">
    <w:name w:val="文档正文"/>
    <w:basedOn w:val="1"/>
    <w:qFormat/>
    <w:uiPriority w:val="0"/>
    <w:rPr>
      <w:rFonts w:ascii="宋体" w:hAnsi="宋体" w:eastAsia="Arial"/>
      <w:b/>
      <w:sz w:val="20"/>
      <w:szCs w:val="20"/>
    </w:rPr>
  </w:style>
  <w:style w:type="paragraph" w:customStyle="1" w:styleId="346">
    <w:name w:val="标-1"/>
    <w:basedOn w:val="3"/>
    <w:qFormat/>
    <w:uiPriority w:val="0"/>
    <w:pPr>
      <w:keepNext/>
      <w:keepLines/>
      <w:tabs>
        <w:tab w:val="left" w:pos="360"/>
      </w:tabs>
      <w:jc w:val="both"/>
    </w:pPr>
    <w:rPr>
      <w:rFonts w:ascii="Arial" w:hAnsi="Arial" w:eastAsia="Arial"/>
      <w:b/>
      <w:color w:val="336699"/>
      <w:sz w:val="32"/>
      <w:szCs w:val="32"/>
    </w:rPr>
  </w:style>
  <w:style w:type="paragraph" w:customStyle="1" w:styleId="347">
    <w:name w:val="5"/>
    <w:basedOn w:val="1"/>
    <w:qFormat/>
    <w:uiPriority w:val="0"/>
    <w:rPr>
      <w:sz w:val="21"/>
      <w:szCs w:val="21"/>
    </w:rPr>
  </w:style>
  <w:style w:type="paragraph" w:customStyle="1" w:styleId="348">
    <w:name w:val="样式 段落缩进2 小四 + 段前: 15.6 磅"/>
    <w:basedOn w:val="1"/>
    <w:qFormat/>
    <w:uiPriority w:val="0"/>
    <w:pPr>
      <w:ind w:firstLine="480"/>
    </w:pPr>
    <w:rPr>
      <w:rFonts w:ascii="宋体" w:hAnsi="宋体" w:eastAsia="宋体"/>
      <w:sz w:val="20"/>
      <w:szCs w:val="20"/>
    </w:rPr>
  </w:style>
  <w:style w:type="paragraph" w:customStyle="1" w:styleId="349">
    <w:name w:val="Table Text"/>
    <w:basedOn w:val="1"/>
    <w:qFormat/>
    <w:uiPriority w:val="0"/>
    <w:rPr>
      <w:sz w:val="20"/>
      <w:szCs w:val="20"/>
    </w:rPr>
  </w:style>
  <w:style w:type="paragraph" w:customStyle="1" w:styleId="350">
    <w:name w:val="标题5级"/>
    <w:basedOn w:val="8"/>
    <w:next w:val="1"/>
    <w:qFormat/>
    <w:uiPriority w:val="0"/>
    <w:pPr>
      <w:ind w:firstLine="0"/>
    </w:pPr>
    <w:rPr>
      <w:rFonts w:ascii="Arial" w:hAnsi="Arial" w:eastAsia="Arial"/>
      <w:sz w:val="24"/>
      <w:szCs w:val="24"/>
    </w:rPr>
  </w:style>
  <w:style w:type="paragraph" w:customStyle="1" w:styleId="351">
    <w:name w:val="p15"/>
    <w:basedOn w:val="1"/>
    <w:qFormat/>
    <w:uiPriority w:val="0"/>
    <w:pPr>
      <w:ind w:firstLine="420"/>
    </w:pPr>
    <w:rPr>
      <w:rFonts w:ascii="Calibri" w:hAnsi="Calibri" w:eastAsia="宋体"/>
      <w:sz w:val="20"/>
      <w:szCs w:val="20"/>
    </w:rPr>
  </w:style>
  <w:style w:type="paragraph" w:customStyle="1" w:styleId="352">
    <w:name w:val="_Style 92"/>
    <w:next w:val="1"/>
    <w:qFormat/>
    <w:uiPriority w:val="0"/>
    <w:pPr>
      <w:jc w:val="both"/>
    </w:pPr>
    <w:rPr>
      <w:rFonts w:ascii="Arial" w:hAnsi="Arial" w:eastAsia="Times New Roman" w:cs="Times New Roman"/>
      <w:sz w:val="24"/>
      <w:szCs w:val="24"/>
      <w:lang w:val="en-US" w:eastAsia="zh-CN" w:bidi="ar-SA"/>
    </w:rPr>
  </w:style>
  <w:style w:type="paragraph" w:customStyle="1" w:styleId="353">
    <w:name w:val="样式7"/>
    <w:basedOn w:val="1"/>
    <w:qFormat/>
    <w:uiPriority w:val="0"/>
    <w:pPr>
      <w:ind w:right="-115" w:firstLine="420"/>
    </w:pPr>
    <w:rPr>
      <w:rFonts w:ascii="楷体_GB2312" w:hAnsi="楷体_GB2312" w:eastAsia="仿宋_GB2312"/>
      <w:sz w:val="20"/>
      <w:szCs w:val="20"/>
    </w:rPr>
  </w:style>
  <w:style w:type="paragraph" w:customStyle="1" w:styleId="354">
    <w:name w:val="表格文字（大）"/>
    <w:basedOn w:val="1"/>
    <w:qFormat/>
    <w:uiPriority w:val="0"/>
    <w:rPr>
      <w:rFonts w:ascii="Century Gothic" w:hAnsi="Century Gothic" w:eastAsia="Century Gothic"/>
      <w:sz w:val="20"/>
      <w:szCs w:val="20"/>
    </w:rPr>
  </w:style>
  <w:style w:type="paragraph" w:customStyle="1" w:styleId="355">
    <w:name w:val="正文列表"/>
    <w:basedOn w:val="1"/>
    <w:qFormat/>
    <w:uiPriority w:val="0"/>
    <w:pPr>
      <w:autoSpaceDE w:val="0"/>
      <w:autoSpaceDN w:val="0"/>
      <w:jc w:val="center"/>
      <w:textAlignment w:val="baseline"/>
    </w:pPr>
    <w:rPr>
      <w:rFonts w:ascii="宋体" w:hAnsi="宋体" w:eastAsia="宋体"/>
      <w:sz w:val="20"/>
      <w:szCs w:val="20"/>
    </w:rPr>
  </w:style>
  <w:style w:type="paragraph" w:customStyle="1" w:styleId="356">
    <w:name w:val="样式 标题一"/>
    <w:basedOn w:val="3"/>
    <w:next w:val="1"/>
    <w:qFormat/>
    <w:uiPriority w:val="0"/>
    <w:pPr>
      <w:keepNext/>
      <w:keepLines/>
    </w:pPr>
    <w:rPr>
      <w:rFonts w:ascii="宋体" w:hAnsi="宋体" w:eastAsia="宋体"/>
      <w:b/>
      <w:sz w:val="44"/>
      <w:szCs w:val="44"/>
    </w:rPr>
  </w:style>
  <w:style w:type="paragraph" w:customStyle="1" w:styleId="357">
    <w:name w:val="图表目录1"/>
    <w:basedOn w:val="1"/>
    <w:next w:val="1"/>
    <w:qFormat/>
    <w:uiPriority w:val="0"/>
    <w:pPr>
      <w:ind w:left="840" w:hanging="420"/>
    </w:pPr>
    <w:rPr>
      <w:rFonts w:ascii="Arial" w:hAnsi="Arial" w:eastAsia="黑体"/>
      <w:sz w:val="20"/>
      <w:szCs w:val="20"/>
    </w:rPr>
  </w:style>
  <w:style w:type="paragraph" w:customStyle="1" w:styleId="358">
    <w:name w:val="Char Char Char Char Char Char"/>
    <w:basedOn w:val="1"/>
    <w:qFormat/>
    <w:uiPriority w:val="0"/>
    <w:rPr>
      <w:sz w:val="20"/>
      <w:szCs w:val="20"/>
    </w:rPr>
  </w:style>
  <w:style w:type="paragraph" w:customStyle="1" w:styleId="359">
    <w:name w:val="Char Char1 Char Char Char Char Char Char"/>
    <w:basedOn w:val="1"/>
    <w:qFormat/>
    <w:uiPriority w:val="0"/>
    <w:rPr>
      <w:rFonts w:ascii="Tahoma" w:hAnsi="Tahoma" w:eastAsia="Tahoma"/>
      <w:sz w:val="20"/>
      <w:szCs w:val="20"/>
    </w:rPr>
  </w:style>
  <w:style w:type="paragraph" w:customStyle="1" w:styleId="360">
    <w:name w:val="列出段落21"/>
    <w:basedOn w:val="1"/>
    <w:qFormat/>
    <w:uiPriority w:val="0"/>
    <w:pPr>
      <w:ind w:firstLine="420"/>
    </w:pPr>
  </w:style>
  <w:style w:type="paragraph" w:customStyle="1" w:styleId="361">
    <w:name w:val="大纲正文"/>
    <w:basedOn w:val="1"/>
    <w:qFormat/>
    <w:uiPriority w:val="0"/>
    <w:pPr>
      <w:ind w:firstLine="391"/>
    </w:pPr>
    <w:rPr>
      <w:sz w:val="20"/>
      <w:szCs w:val="20"/>
    </w:rPr>
  </w:style>
  <w:style w:type="paragraph" w:customStyle="1" w:styleId="362">
    <w:name w:val="NERCIS-三级标题"/>
    <w:basedOn w:val="6"/>
    <w:qFormat/>
    <w:uiPriority w:val="0"/>
    <w:pPr>
      <w:keepNext/>
      <w:keepLines/>
      <w:tabs>
        <w:tab w:val="left" w:pos="1440"/>
      </w:tabs>
      <w:ind w:left="720" w:hanging="720"/>
    </w:pPr>
    <w:rPr>
      <w:rFonts w:ascii="黑体" w:hAnsi="黑体" w:eastAsia="宋体"/>
      <w:b/>
      <w:sz w:val="30"/>
      <w:szCs w:val="30"/>
    </w:rPr>
  </w:style>
  <w:style w:type="paragraph" w:customStyle="1" w:styleId="363">
    <w:name w:val="正文Y"/>
    <w:basedOn w:val="1"/>
    <w:qFormat/>
    <w:uiPriority w:val="0"/>
    <w:pPr>
      <w:ind w:firstLine="420"/>
    </w:pPr>
  </w:style>
  <w:style w:type="paragraph" w:customStyle="1" w:styleId="364">
    <w:name w:val="Char3 Char Char Char"/>
    <w:basedOn w:val="1"/>
    <w:qFormat/>
    <w:uiPriority w:val="0"/>
    <w:rPr>
      <w:rFonts w:ascii="Tahoma" w:hAnsi="Tahoma" w:eastAsia="Tahoma"/>
      <w:sz w:val="20"/>
      <w:szCs w:val="20"/>
    </w:rPr>
  </w:style>
  <w:style w:type="paragraph" w:customStyle="1" w:styleId="365">
    <w:name w:val="规范正文"/>
    <w:basedOn w:val="1"/>
    <w:qFormat/>
    <w:uiPriority w:val="0"/>
    <w:pPr>
      <w:ind w:left="480"/>
      <w:textAlignment w:val="baseline"/>
    </w:pPr>
    <w:rPr>
      <w:rFonts w:ascii="宋体" w:hAnsi="宋体" w:eastAsia="宋体"/>
      <w:sz w:val="20"/>
      <w:szCs w:val="20"/>
    </w:rPr>
  </w:style>
  <w:style w:type="paragraph" w:customStyle="1" w:styleId="366">
    <w:name w:val="自用编号"/>
    <w:basedOn w:val="1"/>
    <w:next w:val="1"/>
    <w:qFormat/>
    <w:uiPriority w:val="0"/>
    <w:pPr>
      <w:ind w:left="20"/>
    </w:pPr>
    <w:rPr>
      <w:rFonts w:ascii="宋体" w:hAnsi="宋体" w:eastAsia="宋体"/>
      <w:sz w:val="20"/>
      <w:szCs w:val="20"/>
    </w:rPr>
  </w:style>
  <w:style w:type="paragraph" w:customStyle="1" w:styleId="367">
    <w:name w:val="p0"/>
    <w:basedOn w:val="1"/>
    <w:qFormat/>
    <w:uiPriority w:val="0"/>
    <w:rPr>
      <w:sz w:val="20"/>
      <w:szCs w:val="20"/>
    </w:rPr>
  </w:style>
  <w:style w:type="paragraph" w:customStyle="1" w:styleId="368">
    <w:name w:val="ÕýÎÄ"/>
    <w:qFormat/>
    <w:uiPriority w:val="0"/>
    <w:pPr>
      <w:autoSpaceDE w:val="0"/>
      <w:autoSpaceDN w:val="0"/>
      <w:textAlignment w:val="baseline"/>
    </w:pPr>
    <w:rPr>
      <w:rFonts w:ascii="Times New Roman" w:hAnsi="Times New Roman" w:eastAsia="Times New Roman" w:cs="Times New Roman"/>
      <w:lang w:val="en-US" w:eastAsia="zh-CN" w:bidi="ar-SA"/>
    </w:rPr>
  </w:style>
  <w:style w:type="paragraph" w:customStyle="1" w:styleId="369">
    <w:name w:val="样式 样式 缩进正文 + 首行缩进:  2 字符1 + 首行缩进:  2 字符"/>
    <w:basedOn w:val="329"/>
    <w:qFormat/>
    <w:uiPriority w:val="0"/>
    <w:pPr>
      <w:ind w:firstLine="420"/>
    </w:pPr>
  </w:style>
  <w:style w:type="paragraph" w:customStyle="1" w:styleId="370">
    <w:name w:val="正文文本缩进11"/>
    <w:basedOn w:val="1"/>
    <w:qFormat/>
    <w:uiPriority w:val="0"/>
    <w:pPr>
      <w:ind w:left="420"/>
    </w:pPr>
    <w:rPr>
      <w:sz w:val="20"/>
      <w:szCs w:val="20"/>
    </w:rPr>
  </w:style>
  <w:style w:type="paragraph" w:customStyle="1" w:styleId="371">
    <w:name w:val="样式 首行缩进:  2 字符 段前: 0.5 行 段后: 0.5 行"/>
    <w:basedOn w:val="1"/>
    <w:qFormat/>
    <w:uiPriority w:val="0"/>
    <w:pPr>
      <w:ind w:firstLine="420"/>
    </w:pPr>
    <w:rPr>
      <w:rFonts w:ascii="宋体" w:hAnsi="宋体" w:eastAsia="宋体"/>
      <w:sz w:val="20"/>
      <w:szCs w:val="20"/>
    </w:rPr>
  </w:style>
  <w:style w:type="paragraph" w:customStyle="1" w:styleId="372">
    <w:name w:val="项目2"/>
    <w:basedOn w:val="1"/>
    <w:qFormat/>
    <w:uiPriority w:val="0"/>
    <w:pPr>
      <w:tabs>
        <w:tab w:val="left" w:pos="720"/>
      </w:tabs>
      <w:ind w:right="240" w:firstLine="360"/>
    </w:pPr>
    <w:rPr>
      <w:rFonts w:ascii="宋体" w:hAnsi="宋体" w:eastAsia="宋体"/>
      <w:sz w:val="20"/>
      <w:szCs w:val="20"/>
    </w:rPr>
  </w:style>
  <w:style w:type="paragraph" w:customStyle="1" w:styleId="373">
    <w:name w:val="版权"/>
    <w:basedOn w:val="1"/>
    <w:qFormat/>
    <w:uiPriority w:val="0"/>
    <w:pPr>
      <w:ind w:firstLine="480"/>
      <w:jc w:val="center"/>
    </w:pPr>
    <w:rPr>
      <w:rFonts w:ascii="华文中宋" w:hAnsi="华文中宋" w:eastAsia="华文中宋"/>
      <w:b/>
      <w:sz w:val="20"/>
      <w:szCs w:val="20"/>
    </w:rPr>
  </w:style>
  <w:style w:type="paragraph" w:customStyle="1" w:styleId="374">
    <w:name w:val="xl29"/>
    <w:basedOn w:val="1"/>
    <w:qFormat/>
    <w:uiPriority w:val="0"/>
    <w:pPr>
      <w:jc w:val="center"/>
      <w:textAlignment w:val="center"/>
    </w:pPr>
    <w:rPr>
      <w:rFonts w:ascii="Arial Unicode MS" w:hAnsi="Arial Unicode MS" w:eastAsia="Arial Unicode MS"/>
      <w:sz w:val="20"/>
      <w:szCs w:val="20"/>
    </w:rPr>
  </w:style>
  <w:style w:type="paragraph" w:customStyle="1" w:styleId="375">
    <w:name w:val="PP Line"/>
    <w:basedOn w:val="36"/>
    <w:qFormat/>
    <w:uiPriority w:val="0"/>
  </w:style>
  <w:style w:type="paragraph" w:customStyle="1" w:styleId="376">
    <w:name w:val="TOC 标题2"/>
    <w:basedOn w:val="3"/>
    <w:next w:val="1"/>
    <w:qFormat/>
    <w:uiPriority w:val="0"/>
    <w:pPr>
      <w:keepNext/>
      <w:keepLines/>
    </w:pPr>
    <w:rPr>
      <w:rFonts w:ascii="Calibri Light" w:hAnsi="Calibri Light" w:eastAsia="宋体"/>
      <w:color w:val="2E74B5"/>
      <w:sz w:val="32"/>
      <w:szCs w:val="32"/>
    </w:rPr>
  </w:style>
  <w:style w:type="paragraph" w:customStyle="1" w:styleId="377">
    <w:name w:val="样式 缩进正文 + 首行缩进:  2 字符"/>
    <w:basedOn w:val="125"/>
    <w:qFormat/>
    <w:uiPriority w:val="0"/>
    <w:pPr>
      <w:ind w:firstLine="480"/>
    </w:pPr>
    <w:rPr>
      <w:rFonts w:ascii="宋体" w:hAnsi="宋体" w:eastAsia="宋体"/>
      <w:sz w:val="20"/>
      <w:szCs w:val="20"/>
    </w:rPr>
  </w:style>
  <w:style w:type="paragraph" w:customStyle="1" w:styleId="378">
    <w:name w:val="黑列表"/>
    <w:basedOn w:val="1"/>
    <w:qFormat/>
    <w:uiPriority w:val="0"/>
    <w:pPr>
      <w:tabs>
        <w:tab w:val="left" w:pos="960"/>
      </w:tabs>
      <w:ind w:left="840" w:hanging="240"/>
    </w:pPr>
    <w:rPr>
      <w:sz w:val="20"/>
      <w:szCs w:val="20"/>
    </w:rPr>
  </w:style>
  <w:style w:type="paragraph" w:customStyle="1" w:styleId="379">
    <w:name w:val="tableheading"/>
    <w:basedOn w:val="1"/>
    <w:qFormat/>
    <w:uiPriority w:val="0"/>
    <w:rPr>
      <w:rFonts w:ascii="宋体" w:hAnsi="宋体" w:eastAsia="宋体"/>
      <w:sz w:val="20"/>
      <w:szCs w:val="20"/>
    </w:rPr>
  </w:style>
  <w:style w:type="paragraph" w:customStyle="1" w:styleId="380">
    <w:name w:val="條文12"/>
    <w:basedOn w:val="1"/>
    <w:qFormat/>
    <w:uiPriority w:val="0"/>
    <w:pPr>
      <w:ind w:left="1186" w:hanging="284"/>
      <w:textAlignment w:val="baseline"/>
    </w:pPr>
    <w:rPr>
      <w:rFonts w:ascii="全真楷書" w:hAnsi="全真楷書" w:eastAsia="全真楷書"/>
      <w:sz w:val="28"/>
      <w:szCs w:val="28"/>
    </w:rPr>
  </w:style>
  <w:style w:type="paragraph" w:customStyle="1" w:styleId="381">
    <w:name w:val="标题附录"/>
    <w:basedOn w:val="1"/>
    <w:qFormat/>
    <w:uiPriority w:val="0"/>
    <w:pPr>
      <w:jc w:val="center"/>
    </w:pPr>
    <w:rPr>
      <w:rFonts w:ascii="Arial" w:hAnsi="Arial" w:eastAsia="Arial"/>
      <w:sz w:val="28"/>
      <w:szCs w:val="28"/>
    </w:rPr>
  </w:style>
  <w:style w:type="paragraph" w:customStyle="1" w:styleId="382">
    <w:name w:val="我的征文"/>
    <w:basedOn w:val="1"/>
    <w:qFormat/>
    <w:uiPriority w:val="0"/>
    <w:pPr>
      <w:tabs>
        <w:tab w:val="left" w:pos="851"/>
      </w:tabs>
      <w:ind w:left="851" w:right="113" w:hanging="851"/>
    </w:pPr>
    <w:rPr>
      <w:sz w:val="20"/>
      <w:szCs w:val="20"/>
    </w:rPr>
  </w:style>
  <w:style w:type="paragraph" w:customStyle="1" w:styleId="383">
    <w:name w:val="NERCIS-正文"/>
    <w:basedOn w:val="1"/>
    <w:qFormat/>
    <w:uiPriority w:val="0"/>
    <w:pPr>
      <w:ind w:firstLine="480"/>
    </w:pPr>
    <w:rPr>
      <w:rFonts w:ascii="宋体" w:hAnsi="宋体" w:eastAsia="宋体"/>
      <w:sz w:val="20"/>
      <w:szCs w:val="20"/>
    </w:rPr>
  </w:style>
  <w:style w:type="paragraph" w:customStyle="1" w:styleId="384">
    <w:name w:val="标书正文1"/>
    <w:basedOn w:val="1"/>
    <w:qFormat/>
    <w:uiPriority w:val="0"/>
    <w:pPr>
      <w:autoSpaceDE w:val="0"/>
      <w:autoSpaceDN w:val="0"/>
      <w:ind w:firstLine="480"/>
    </w:pPr>
    <w:rPr>
      <w:rFonts w:ascii="宋体" w:hAnsi="宋体" w:eastAsia="宋体"/>
      <w:sz w:val="20"/>
      <w:szCs w:val="20"/>
    </w:rPr>
  </w:style>
  <w:style w:type="paragraph" w:customStyle="1" w:styleId="385">
    <w:name w:val="段"/>
    <w:qFormat/>
    <w:uiPriority w:val="0"/>
    <w:pPr>
      <w:autoSpaceDE w:val="0"/>
      <w:autoSpaceDN w:val="0"/>
      <w:ind w:firstLine="200"/>
      <w:jc w:val="both"/>
    </w:pPr>
    <w:rPr>
      <w:rFonts w:ascii="宋体" w:hAnsi="宋体" w:eastAsia="Times New Roman" w:cs="Times New Roman"/>
      <w:sz w:val="21"/>
      <w:szCs w:val="21"/>
      <w:lang w:val="en-US" w:eastAsia="zh-CN" w:bidi="ar-SA"/>
    </w:rPr>
  </w:style>
  <w:style w:type="paragraph" w:customStyle="1" w:styleId="386">
    <w:name w:val="正文缩进-2"/>
    <w:basedOn w:val="1"/>
    <w:qFormat/>
    <w:uiPriority w:val="0"/>
    <w:pPr>
      <w:ind w:left="1080" w:hanging="600"/>
    </w:pPr>
    <w:rPr>
      <w:rFonts w:ascii="Arial" w:hAnsi="Arial" w:eastAsia="Arial"/>
      <w:sz w:val="20"/>
      <w:szCs w:val="20"/>
    </w:rPr>
  </w:style>
  <w:style w:type="paragraph" w:customStyle="1" w:styleId="387">
    <w:name w:val="MM Topic 2"/>
    <w:basedOn w:val="4"/>
    <w:qFormat/>
    <w:uiPriority w:val="0"/>
    <w:pPr>
      <w:ind w:left="1260" w:hanging="420"/>
    </w:pPr>
  </w:style>
  <w:style w:type="paragraph" w:customStyle="1" w:styleId="388">
    <w:name w:val="表格栏头"/>
    <w:basedOn w:val="272"/>
    <w:next w:val="272"/>
    <w:qFormat/>
    <w:uiPriority w:val="0"/>
    <w:rPr>
      <w:b/>
    </w:rPr>
  </w:style>
  <w:style w:type="paragraph" w:customStyle="1" w:styleId="389">
    <w:name w:val="style16"/>
    <w:basedOn w:val="1"/>
    <w:qFormat/>
    <w:uiPriority w:val="0"/>
    <w:rPr>
      <w:rFonts w:ascii="宋体" w:hAnsi="宋体" w:eastAsia="宋体"/>
      <w:sz w:val="20"/>
      <w:szCs w:val="20"/>
    </w:rPr>
  </w:style>
  <w:style w:type="paragraph" w:customStyle="1" w:styleId="390">
    <w:name w:val="图文"/>
    <w:basedOn w:val="1"/>
    <w:qFormat/>
    <w:uiPriority w:val="0"/>
  </w:style>
  <w:style w:type="paragraph" w:customStyle="1" w:styleId="391">
    <w:name w:val="1、"/>
    <w:basedOn w:val="1"/>
    <w:qFormat/>
    <w:uiPriority w:val="0"/>
    <w:pPr>
      <w:ind w:left="1276" w:hanging="426"/>
      <w:textAlignment w:val="baseline"/>
    </w:pPr>
    <w:rPr>
      <w:rFonts w:ascii="PMingLiU" w:hAnsi="PMingLiU" w:eastAsia="PMingLiU"/>
      <w:sz w:val="28"/>
      <w:szCs w:val="28"/>
    </w:rPr>
  </w:style>
  <w:style w:type="paragraph" w:customStyle="1" w:styleId="392">
    <w:name w:val="款1"/>
    <w:basedOn w:val="380"/>
    <w:qFormat/>
    <w:uiPriority w:val="0"/>
    <w:pPr>
      <w:ind w:left="1146" w:firstLine="0"/>
    </w:pPr>
  </w:style>
  <w:style w:type="paragraph" w:customStyle="1" w:styleId="393">
    <w:name w:val="Char"/>
    <w:basedOn w:val="1"/>
    <w:qFormat/>
    <w:uiPriority w:val="0"/>
    <w:rPr>
      <w:rFonts w:ascii="Verdana" w:hAnsi="Verdana" w:eastAsia="仿宋_GB2312"/>
      <w:sz w:val="20"/>
      <w:szCs w:val="20"/>
    </w:rPr>
  </w:style>
  <w:style w:type="paragraph" w:customStyle="1" w:styleId="394">
    <w:name w:val="缺省文本"/>
    <w:basedOn w:val="1"/>
    <w:qFormat/>
    <w:uiPriority w:val="0"/>
    <w:pPr>
      <w:autoSpaceDE w:val="0"/>
      <w:autoSpaceDN w:val="0"/>
    </w:pPr>
    <w:rPr>
      <w:sz w:val="20"/>
      <w:szCs w:val="20"/>
    </w:rPr>
  </w:style>
  <w:style w:type="paragraph" w:customStyle="1" w:styleId="395">
    <w:name w:val="(1)"/>
    <w:basedOn w:val="1"/>
    <w:qFormat/>
    <w:uiPriority w:val="0"/>
    <w:pPr>
      <w:ind w:left="1701" w:hanging="709"/>
      <w:textAlignment w:val="baseline"/>
    </w:pPr>
    <w:rPr>
      <w:rFonts w:ascii="PMingLiU" w:hAnsi="PMingLiU" w:eastAsia="PMingLiU"/>
      <w:sz w:val="28"/>
      <w:szCs w:val="28"/>
    </w:rPr>
  </w:style>
  <w:style w:type="paragraph" w:customStyle="1" w:styleId="396">
    <w:name w:val="标一"/>
    <w:basedOn w:val="3"/>
    <w:qFormat/>
    <w:uiPriority w:val="0"/>
    <w:pPr>
      <w:keepNext/>
      <w:keepLines/>
      <w:jc w:val="both"/>
    </w:pPr>
    <w:rPr>
      <w:rFonts w:ascii="宋体" w:hAnsi="宋体" w:eastAsia="宋体"/>
      <w:sz w:val="24"/>
      <w:szCs w:val="24"/>
    </w:rPr>
  </w:style>
  <w:style w:type="paragraph" w:customStyle="1" w:styleId="397">
    <w:name w:val="样式 标题 3h3H3sect1.2.3 + 五号 段前: 6 磅 段后: 6 磅 行距: 单倍行距"/>
    <w:basedOn w:val="6"/>
    <w:qFormat/>
    <w:uiPriority w:val="0"/>
    <w:pPr>
      <w:keepNext/>
      <w:keepLines/>
      <w:tabs>
        <w:tab w:val="left" w:pos="482"/>
      </w:tabs>
      <w:ind w:firstLine="0"/>
      <w:textAlignment w:val="baseline"/>
    </w:pPr>
    <w:rPr>
      <w:rFonts w:ascii="Calibri" w:hAnsi="Calibri" w:eastAsia="宋体"/>
      <w:b/>
      <w:sz w:val="21"/>
      <w:szCs w:val="21"/>
    </w:rPr>
  </w:style>
  <w:style w:type="paragraph" w:customStyle="1" w:styleId="398">
    <w:name w:val="带符号"/>
    <w:basedOn w:val="1"/>
    <w:qFormat/>
    <w:uiPriority w:val="0"/>
    <w:pPr>
      <w:tabs>
        <w:tab w:val="left" w:pos="1500"/>
      </w:tabs>
      <w:ind w:left="1500" w:hanging="420"/>
    </w:pPr>
  </w:style>
  <w:style w:type="paragraph" w:customStyle="1" w:styleId="399">
    <w:name w:val="XH BodyTextV1"/>
    <w:basedOn w:val="1"/>
    <w:qFormat/>
    <w:uiPriority w:val="0"/>
    <w:pPr>
      <w:ind w:firstLine="480"/>
    </w:pPr>
  </w:style>
  <w:style w:type="paragraph" w:customStyle="1" w:styleId="400">
    <w:name w:val="0001"/>
    <w:basedOn w:val="1"/>
    <w:qFormat/>
    <w:uiPriority w:val="0"/>
    <w:pPr>
      <w:tabs>
        <w:tab w:val="left" w:pos="425"/>
      </w:tabs>
      <w:ind w:left="851" w:hanging="851"/>
    </w:pPr>
  </w:style>
  <w:style w:type="paragraph" w:customStyle="1" w:styleId="401">
    <w:name w:val="NERCIS-一级标题"/>
    <w:basedOn w:val="247"/>
    <w:qFormat/>
    <w:uiPriority w:val="0"/>
    <w:pPr>
      <w:tabs>
        <w:tab w:val="left" w:pos="780"/>
      </w:tabs>
      <w:ind w:left="780" w:hanging="360"/>
    </w:pPr>
    <w:rPr>
      <w:rFonts w:eastAsia="宋体"/>
      <w:sz w:val="20"/>
      <w:szCs w:val="20"/>
    </w:rPr>
  </w:style>
  <w:style w:type="paragraph" w:customStyle="1" w:styleId="402">
    <w:name w:val="方案正文"/>
    <w:basedOn w:val="1"/>
    <w:qFormat/>
    <w:uiPriority w:val="0"/>
    <w:pPr>
      <w:ind w:firstLine="359"/>
    </w:pPr>
    <w:rPr>
      <w:rFonts w:ascii="Arial" w:hAnsi="Arial" w:eastAsia="宋体"/>
      <w:sz w:val="20"/>
      <w:szCs w:val="20"/>
    </w:rPr>
  </w:style>
  <w:style w:type="paragraph" w:customStyle="1" w:styleId="403">
    <w:name w:val="Char Char1"/>
    <w:basedOn w:val="1"/>
    <w:qFormat/>
    <w:uiPriority w:val="0"/>
    <w:rPr>
      <w:rFonts w:ascii="Verdana" w:hAnsi="Verdana" w:eastAsia="Verdana"/>
      <w:sz w:val="20"/>
      <w:szCs w:val="20"/>
    </w:rPr>
  </w:style>
  <w:style w:type="paragraph" w:customStyle="1" w:styleId="404">
    <w:name w:val="標題10.3-1"/>
    <w:basedOn w:val="321"/>
    <w:qFormat/>
    <w:uiPriority w:val="0"/>
    <w:pPr>
      <w:tabs>
        <w:tab w:val="left" w:pos="5529"/>
      </w:tabs>
      <w:ind w:left="993" w:hanging="284"/>
    </w:pPr>
    <w:rPr>
      <w:rFonts w:ascii="Times New Roman" w:hAnsi="Times New Roman" w:eastAsia="宋体"/>
      <w:sz w:val="24"/>
      <w:szCs w:val="24"/>
    </w:rPr>
  </w:style>
  <w:style w:type="paragraph" w:customStyle="1" w:styleId="405">
    <w:name w:val="Char Char Char Char Char Char Char Char"/>
    <w:basedOn w:val="1"/>
    <w:qFormat/>
    <w:uiPriority w:val="0"/>
  </w:style>
  <w:style w:type="paragraph" w:customStyle="1" w:styleId="406">
    <w:name w:val="列表1"/>
    <w:basedOn w:val="1"/>
    <w:qFormat/>
    <w:uiPriority w:val="0"/>
    <w:pPr>
      <w:ind w:left="420" w:hanging="420"/>
    </w:pPr>
  </w:style>
  <w:style w:type="paragraph" w:customStyle="1" w:styleId="407">
    <w:name w:val="第一個訊息標題"/>
    <w:basedOn w:val="48"/>
    <w:next w:val="48"/>
    <w:qFormat/>
    <w:uiPriority w:val="0"/>
    <w:pPr>
      <w:keepLines/>
      <w:shd w:val="clear" w:color="000000" w:fill="auto"/>
      <w:tabs>
        <w:tab w:val="left" w:pos="420"/>
        <w:tab w:val="left" w:pos="1560"/>
        <w:tab w:val="left" w:pos="4920"/>
        <w:tab w:val="left" w:pos="5640"/>
      </w:tabs>
      <w:autoSpaceDE w:val="0"/>
      <w:autoSpaceDN w:val="0"/>
      <w:ind w:left="1560" w:right="-120" w:hanging="720"/>
    </w:pPr>
    <w:rPr>
      <w:rFonts w:ascii="Times New Roman" w:hAnsi="Times New Roman" w:eastAsia="MingLiU"/>
      <w:shd w:val="clear" w:color="auto" w:fill="auto"/>
    </w:rPr>
  </w:style>
  <w:style w:type="paragraph" w:customStyle="1" w:styleId="408">
    <w:name w:val="题目副题"/>
    <w:basedOn w:val="41"/>
    <w:qFormat/>
    <w:uiPriority w:val="0"/>
    <w:pPr>
      <w:ind w:left="240" w:firstLine="600"/>
    </w:pPr>
    <w:rPr>
      <w:rFonts w:ascii="宋体" w:hAnsi="宋体" w:eastAsia="宋体"/>
      <w:sz w:val="30"/>
      <w:szCs w:val="30"/>
    </w:rPr>
  </w:style>
  <w:style w:type="paragraph" w:customStyle="1" w:styleId="409">
    <w:name w:val="cc"/>
    <w:basedOn w:val="1"/>
    <w:qFormat/>
    <w:uiPriority w:val="0"/>
    <w:pPr>
      <w:ind w:firstLine="480"/>
    </w:pPr>
    <w:rPr>
      <w:rFonts w:ascii="Calibri" w:hAnsi="Calibri" w:eastAsia="Calibri"/>
      <w:sz w:val="20"/>
      <w:szCs w:val="20"/>
    </w:rPr>
  </w:style>
  <w:style w:type="paragraph" w:customStyle="1" w:styleId="410">
    <w:name w:val="Default"/>
    <w:qFormat/>
    <w:uiPriority w:val="0"/>
    <w:pPr>
      <w:autoSpaceDE w:val="0"/>
      <w:autoSpaceDN w:val="0"/>
    </w:pPr>
    <w:rPr>
      <w:rFonts w:ascii="宋体" w:hAnsi="宋体" w:eastAsia="宋体" w:cs="Times New Roman"/>
      <w:color w:val="000000"/>
      <w:sz w:val="24"/>
      <w:szCs w:val="24"/>
      <w:lang w:val="en-US" w:eastAsia="zh-CN" w:bidi="ar-SA"/>
    </w:rPr>
  </w:style>
  <w:style w:type="paragraph" w:customStyle="1" w:styleId="411">
    <w:name w:val="greytypebeni"/>
    <w:basedOn w:val="1"/>
    <w:qFormat/>
    <w:uiPriority w:val="0"/>
    <w:rPr>
      <w:rFonts w:ascii="宋体" w:hAnsi="宋体" w:eastAsia="宋体"/>
      <w:sz w:val="20"/>
      <w:szCs w:val="20"/>
    </w:rPr>
  </w:style>
  <w:style w:type="paragraph" w:customStyle="1" w:styleId="412">
    <w:name w:val="标题2级"/>
    <w:basedOn w:val="4"/>
    <w:next w:val="1"/>
    <w:qFormat/>
    <w:uiPriority w:val="0"/>
    <w:rPr>
      <w:sz w:val="30"/>
      <w:szCs w:val="30"/>
    </w:rPr>
  </w:style>
  <w:style w:type="paragraph" w:customStyle="1" w:styleId="413">
    <w:name w:val="地址內名稱"/>
    <w:basedOn w:val="1"/>
    <w:qFormat/>
    <w:uiPriority w:val="0"/>
    <w:pPr>
      <w:textAlignment w:val="baseline"/>
    </w:pPr>
    <w:rPr>
      <w:rFonts w:ascii="宋体" w:hAnsi="宋体" w:eastAsia="PMingLiU"/>
      <w:sz w:val="20"/>
      <w:szCs w:val="20"/>
    </w:rPr>
  </w:style>
  <w:style w:type="paragraph" w:customStyle="1" w:styleId="414">
    <w:name w:val="style41"/>
    <w:basedOn w:val="1"/>
    <w:qFormat/>
    <w:uiPriority w:val="0"/>
    <w:rPr>
      <w:rFonts w:ascii="宋体" w:hAnsi="宋体" w:eastAsia="宋体"/>
      <w:sz w:val="17"/>
      <w:szCs w:val="17"/>
    </w:rPr>
  </w:style>
  <w:style w:type="paragraph" w:customStyle="1" w:styleId="415">
    <w:name w:val="2"/>
    <w:basedOn w:val="1"/>
    <w:next w:val="23"/>
    <w:qFormat/>
    <w:uiPriority w:val="0"/>
    <w:pPr>
      <w:ind w:firstLine="420"/>
    </w:pPr>
    <w:rPr>
      <w:sz w:val="28"/>
      <w:szCs w:val="28"/>
    </w:rPr>
  </w:style>
  <w:style w:type="paragraph" w:customStyle="1" w:styleId="416">
    <w:name w:val="表格"/>
    <w:basedOn w:val="1"/>
    <w:qFormat/>
    <w:uiPriority w:val="0"/>
    <w:rPr>
      <w:sz w:val="18"/>
      <w:szCs w:val="18"/>
    </w:rPr>
  </w:style>
  <w:style w:type="paragraph" w:customStyle="1" w:styleId="417">
    <w:name w:val="Para"/>
    <w:qFormat/>
    <w:uiPriority w:val="0"/>
    <w:rPr>
      <w:rFonts w:ascii="Times New Roman" w:hAnsi="Times New Roman" w:eastAsia="Times New Roman" w:cs="Times New Roman"/>
      <w:sz w:val="18"/>
      <w:szCs w:val="18"/>
      <w:lang w:val="en-US" w:eastAsia="zh-CN" w:bidi="ar-SA"/>
    </w:rPr>
  </w:style>
  <w:style w:type="paragraph" w:customStyle="1" w:styleId="418">
    <w:name w:val="样式 普通(网站) + 仿宋_GB2312 段前: 自动 段后: 自动 行距: 1.5 倍行距1"/>
    <w:basedOn w:val="1"/>
    <w:qFormat/>
    <w:uiPriority w:val="0"/>
    <w:pPr>
      <w:tabs>
        <w:tab w:val="left" w:pos="1134"/>
      </w:tabs>
      <w:ind w:left="1134" w:hanging="294"/>
    </w:pPr>
    <w:rPr>
      <w:rFonts w:ascii="Arial" w:hAnsi="Arial" w:eastAsia="Arial"/>
      <w:sz w:val="20"/>
      <w:szCs w:val="20"/>
    </w:rPr>
  </w:style>
  <w:style w:type="paragraph" w:customStyle="1" w:styleId="419">
    <w:name w:val="修订11"/>
    <w:qFormat/>
    <w:uiPriority w:val="0"/>
    <w:rPr>
      <w:rFonts w:ascii="Times New Roman" w:hAnsi="Times New Roman" w:eastAsia="Times New Roman" w:cs="Times New Roman"/>
      <w:sz w:val="21"/>
      <w:szCs w:val="21"/>
      <w:lang w:val="en-US" w:eastAsia="zh-CN" w:bidi="ar-SA"/>
    </w:rPr>
  </w:style>
  <w:style w:type="paragraph" w:customStyle="1" w:styleId="420">
    <w:name w:val="正文缩进-2-表格"/>
    <w:basedOn w:val="386"/>
    <w:qFormat/>
    <w:uiPriority w:val="0"/>
    <w:pPr>
      <w:ind w:left="473" w:hanging="540"/>
    </w:pPr>
  </w:style>
  <w:style w:type="paragraph" w:customStyle="1" w:styleId="421">
    <w:name w:val="表正文"/>
    <w:basedOn w:val="1"/>
    <w:qFormat/>
    <w:uiPriority w:val="0"/>
  </w:style>
  <w:style w:type="paragraph" w:customStyle="1" w:styleId="422">
    <w:name w:val="rm"/>
    <w:basedOn w:val="1"/>
    <w:qFormat/>
    <w:uiPriority w:val="0"/>
    <w:rPr>
      <w:rFonts w:ascii="宋体" w:hAnsi="宋体" w:eastAsia="宋体"/>
      <w:sz w:val="20"/>
      <w:szCs w:val="20"/>
    </w:rPr>
  </w:style>
  <w:style w:type="paragraph" w:customStyle="1" w:styleId="423">
    <w:name w:val="Char Char1 Char Char"/>
    <w:basedOn w:val="1"/>
    <w:qFormat/>
    <w:uiPriority w:val="0"/>
    <w:rPr>
      <w:sz w:val="20"/>
      <w:szCs w:val="20"/>
    </w:rPr>
  </w:style>
  <w:style w:type="paragraph" w:customStyle="1" w:styleId="424">
    <w:name w:val="首行缩进(A-S-1)"/>
    <w:qFormat/>
    <w:uiPriority w:val="0"/>
    <w:pPr>
      <w:ind w:firstLine="454"/>
    </w:pPr>
    <w:rPr>
      <w:rFonts w:ascii="Times New Roman" w:hAnsi="Times New Roman" w:eastAsia="Times New Roman" w:cs="Times New Roman"/>
      <w:sz w:val="24"/>
      <w:szCs w:val="24"/>
      <w:lang w:val="en-US" w:eastAsia="zh-CN" w:bidi="ar-SA"/>
    </w:rPr>
  </w:style>
  <w:style w:type="paragraph" w:customStyle="1" w:styleId="425">
    <w:name w:val="標題 (一)"/>
    <w:basedOn w:val="4"/>
    <w:qFormat/>
    <w:uiPriority w:val="0"/>
    <w:pPr>
      <w:tabs>
        <w:tab w:val="left" w:pos="709"/>
      </w:tabs>
      <w:ind w:left="709" w:hanging="567"/>
      <w:textAlignment w:val="baseline"/>
    </w:pPr>
    <w:rPr>
      <w:rFonts w:ascii="PMingLiU" w:hAnsi="PMingLiU" w:eastAsia="PMingLiU"/>
      <w:b w:val="0"/>
      <w:sz w:val="28"/>
      <w:szCs w:val="28"/>
    </w:rPr>
  </w:style>
  <w:style w:type="paragraph" w:customStyle="1" w:styleId="426">
    <w:name w:val="子编号"/>
    <w:basedOn w:val="1"/>
    <w:qFormat/>
    <w:uiPriority w:val="0"/>
    <w:pPr>
      <w:ind w:left="854" w:hanging="438"/>
    </w:pPr>
    <w:rPr>
      <w:sz w:val="20"/>
      <w:szCs w:val="20"/>
    </w:rPr>
  </w:style>
  <w:style w:type="paragraph" w:customStyle="1" w:styleId="427">
    <w:name w:val="6 Char"/>
    <w:basedOn w:val="1"/>
    <w:qFormat/>
    <w:uiPriority w:val="0"/>
    <w:rPr>
      <w:rFonts w:ascii="Verdana" w:hAnsi="Verdana" w:eastAsia="Verdana"/>
      <w:sz w:val="20"/>
      <w:szCs w:val="20"/>
    </w:rPr>
  </w:style>
  <w:style w:type="paragraph" w:customStyle="1" w:styleId="428">
    <w:name w:val="信息标题2"/>
    <w:basedOn w:val="17"/>
    <w:next w:val="17"/>
    <w:qFormat/>
    <w:uiPriority w:val="0"/>
    <w:pPr>
      <w:ind w:left="422" w:hanging="422"/>
    </w:pPr>
    <w:rPr>
      <w:rFonts w:ascii="Arial Black" w:hAnsi="Arial Black" w:eastAsia="宋体"/>
      <w:b/>
      <w:sz w:val="30"/>
      <w:szCs w:val="30"/>
    </w:rPr>
  </w:style>
  <w:style w:type="paragraph" w:customStyle="1" w:styleId="429">
    <w:name w:val="正文文本1"/>
    <w:qFormat/>
    <w:uiPriority w:val="0"/>
    <w:pPr>
      <w:ind w:firstLine="446"/>
    </w:pPr>
    <w:rPr>
      <w:rFonts w:ascii="楷体" w:hAnsi="楷体" w:eastAsia="Times New Roman" w:cs="Times New Roman"/>
      <w:color w:val="000000"/>
      <w:sz w:val="21"/>
      <w:szCs w:val="21"/>
      <w:lang w:val="en-US" w:eastAsia="zh-CN" w:bidi="ar-SA"/>
    </w:rPr>
  </w:style>
  <w:style w:type="paragraph" w:customStyle="1" w:styleId="430">
    <w:name w:val="1"/>
    <w:basedOn w:val="1"/>
    <w:next w:val="28"/>
    <w:qFormat/>
    <w:uiPriority w:val="0"/>
    <w:rPr>
      <w:rFonts w:ascii="宋体" w:hAnsi="宋体" w:eastAsia="Courier New"/>
      <w:sz w:val="21"/>
      <w:szCs w:val="21"/>
    </w:rPr>
  </w:style>
  <w:style w:type="paragraph" w:customStyle="1" w:styleId="431">
    <w:name w:val="普通(Web)"/>
    <w:basedOn w:val="1"/>
    <w:qFormat/>
    <w:uiPriority w:val="0"/>
    <w:pPr>
      <w:ind w:firstLine="360"/>
    </w:pPr>
    <w:rPr>
      <w:rFonts w:ascii="宋体" w:hAnsi="宋体" w:eastAsia="宋体"/>
      <w:sz w:val="18"/>
      <w:szCs w:val="18"/>
    </w:rPr>
  </w:style>
  <w:style w:type="paragraph" w:customStyle="1" w:styleId="432">
    <w:name w:val="样式3"/>
    <w:basedOn w:val="1"/>
    <w:qFormat/>
    <w:uiPriority w:val="0"/>
    <w:pPr>
      <w:tabs>
        <w:tab w:val="right" w:leader="middleDot" w:pos="7936"/>
      </w:tabs>
    </w:pPr>
    <w:rPr>
      <w:rFonts w:ascii="Arial Unicode MS" w:hAnsi="Arial Unicode MS" w:eastAsia="文鼎CS大黑"/>
      <w:color w:val="000000"/>
      <w:sz w:val="32"/>
      <w:szCs w:val="32"/>
    </w:rPr>
  </w:style>
  <w:style w:type="paragraph" w:customStyle="1" w:styleId="433">
    <w:name w:val="標題 1."/>
    <w:basedOn w:val="6"/>
    <w:qFormat/>
    <w:uiPriority w:val="0"/>
    <w:pPr>
      <w:ind w:left="993" w:hanging="283"/>
      <w:textAlignment w:val="baseline"/>
    </w:pPr>
    <w:rPr>
      <w:rFonts w:ascii="PMingLiU" w:hAnsi="PMingLiU" w:eastAsia="PMingLiU"/>
      <w:sz w:val="28"/>
      <w:szCs w:val="28"/>
    </w:rPr>
  </w:style>
  <w:style w:type="paragraph" w:customStyle="1" w:styleId="434">
    <w:name w:val="標題 2..."/>
    <w:basedOn w:val="1"/>
    <w:qFormat/>
    <w:uiPriority w:val="0"/>
    <w:pPr>
      <w:ind w:left="568" w:firstLine="567"/>
    </w:pPr>
    <w:rPr>
      <w:rFonts w:ascii="宋体" w:hAnsi="宋体" w:eastAsia="PMingLiU"/>
      <w:sz w:val="20"/>
      <w:szCs w:val="20"/>
    </w:rPr>
  </w:style>
  <w:style w:type="paragraph" w:customStyle="1" w:styleId="435">
    <w:name w:val="1."/>
    <w:basedOn w:val="6"/>
    <w:qFormat/>
    <w:uiPriority w:val="0"/>
    <w:pPr>
      <w:autoSpaceDE w:val="0"/>
      <w:autoSpaceDN w:val="0"/>
      <w:ind w:left="360" w:hanging="284"/>
      <w:textAlignment w:val="bottom"/>
    </w:pPr>
    <w:rPr>
      <w:rFonts w:ascii="Times New Roman" w:hAnsi="Times New Roman" w:eastAsia="DFKai-SB"/>
    </w:rPr>
  </w:style>
  <w:style w:type="paragraph" w:customStyle="1" w:styleId="436">
    <w:name w:val="寄件者簡短地址"/>
    <w:basedOn w:val="1"/>
    <w:qFormat/>
    <w:uiPriority w:val="0"/>
    <w:pPr>
      <w:textAlignment w:val="baseline"/>
    </w:pPr>
    <w:rPr>
      <w:rFonts w:ascii="宋体" w:hAnsi="宋体" w:eastAsia="PMingLiU"/>
      <w:sz w:val="20"/>
      <w:szCs w:val="20"/>
    </w:rPr>
  </w:style>
  <w:style w:type="paragraph" w:customStyle="1" w:styleId="437">
    <w:name w:val="MM Topic 3"/>
    <w:basedOn w:val="6"/>
    <w:qFormat/>
    <w:uiPriority w:val="0"/>
    <w:pPr>
      <w:keepNext/>
      <w:keepLines/>
      <w:ind w:left="1680" w:hanging="420"/>
    </w:pPr>
    <w:rPr>
      <w:rFonts w:ascii="Times New Roman" w:hAnsi="Times New Roman" w:eastAsia="宋体"/>
      <w:b/>
      <w:sz w:val="32"/>
      <w:szCs w:val="32"/>
    </w:rPr>
  </w:style>
  <w:style w:type="paragraph" w:customStyle="1" w:styleId="438">
    <w:name w:val="MM Title"/>
    <w:basedOn w:val="51"/>
    <w:qFormat/>
    <w:uiPriority w:val="0"/>
    <w:rPr>
      <w:rFonts w:ascii="宋体" w:hAnsi="宋体" w:eastAsia="Arial"/>
      <w:sz w:val="32"/>
      <w:szCs w:val="32"/>
    </w:rPr>
  </w:style>
  <w:style w:type="paragraph" w:customStyle="1" w:styleId="439">
    <w:name w:val="Plain Text1"/>
    <w:basedOn w:val="1"/>
    <w:qFormat/>
    <w:uiPriority w:val="0"/>
    <w:pPr>
      <w:textAlignment w:val="baseline"/>
    </w:pPr>
    <w:rPr>
      <w:rFonts w:ascii="MingLiU" w:hAnsi="MingLiU" w:eastAsia="MingLiU"/>
      <w:sz w:val="20"/>
      <w:szCs w:val="20"/>
    </w:rPr>
  </w:style>
  <w:style w:type="paragraph" w:customStyle="1" w:styleId="440">
    <w:name w:val="text1"/>
    <w:qFormat/>
    <w:uiPriority w:val="0"/>
    <w:rPr>
      <w:rFonts w:ascii="Times New Roman" w:hAnsi="Times New Roman" w:eastAsia="Times New Roman" w:cs="Times New Roman"/>
      <w:sz w:val="28"/>
      <w:szCs w:val="28"/>
      <w:lang w:val="en-US" w:eastAsia="zh-CN" w:bidi="ar-SA"/>
    </w:rPr>
  </w:style>
  <w:style w:type="paragraph" w:customStyle="1" w:styleId="441">
    <w:name w:val="2nd"/>
    <w:basedOn w:val="7"/>
    <w:qFormat/>
    <w:uiPriority w:val="0"/>
    <w:pPr>
      <w:autoSpaceDE/>
      <w:autoSpaceDN/>
      <w:ind w:left="1" w:hanging="1"/>
    </w:pPr>
    <w:rPr>
      <w:rFonts w:ascii="黑体" w:hAnsi="黑体" w:eastAsia="Arial"/>
      <w:sz w:val="32"/>
      <w:szCs w:val="32"/>
    </w:rPr>
  </w:style>
  <w:style w:type="paragraph" w:customStyle="1" w:styleId="442">
    <w:name w:val="正文缩进2"/>
    <w:basedOn w:val="1"/>
    <w:qFormat/>
    <w:uiPriority w:val="0"/>
    <w:pPr>
      <w:ind w:firstLine="420"/>
    </w:pPr>
    <w:rPr>
      <w:sz w:val="21"/>
      <w:szCs w:val="21"/>
    </w:rPr>
  </w:style>
  <w:style w:type="paragraph" w:customStyle="1" w:styleId="443">
    <w:name w:val="修订2"/>
    <w:unhideWhenUsed/>
    <w:qFormat/>
    <w:uiPriority w:val="0"/>
    <w:rPr>
      <w:rFonts w:ascii="Times New Roman" w:hAnsi="Times New Roman" w:eastAsia="Times New Roman" w:cs="Times New Roman"/>
      <w:sz w:val="24"/>
      <w:szCs w:val="24"/>
      <w:lang w:val="en-US" w:eastAsia="zh-CN" w:bidi="ar-SA"/>
    </w:rPr>
  </w:style>
  <w:style w:type="paragraph" w:customStyle="1" w:styleId="444">
    <w:name w:val="修订3"/>
    <w:hidden/>
    <w:unhideWhenUsed/>
    <w:qFormat/>
    <w:uiPriority w:val="99"/>
    <w:rPr>
      <w:rFonts w:ascii="Times New Roman" w:hAnsi="Times New Roman" w:eastAsia="Times New Roman" w:cs="Times New Roman"/>
      <w:sz w:val="24"/>
      <w:szCs w:val="24"/>
      <w:lang w:val="en-US" w:eastAsia="zh-CN" w:bidi="ar-SA"/>
    </w:rPr>
  </w:style>
  <w:style w:type="paragraph" w:customStyle="1" w:styleId="445">
    <w:name w:val="Table Paragraph"/>
    <w:basedOn w:val="1"/>
    <w:qFormat/>
    <w:uiPriority w:val="1"/>
    <w:rPr>
      <w:rFonts w:ascii="宋体" w:hAnsi="宋体" w:eastAsia="宋体" w:cs="宋体"/>
      <w:lang w:val="zh-CN" w:bidi="zh-CN"/>
    </w:rPr>
  </w:style>
  <w:style w:type="paragraph" w:customStyle="1" w:styleId="446">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447">
    <w:name w:val="ZW 4L P1.5 2W"/>
    <w:basedOn w:val="1"/>
    <w:qFormat/>
    <w:uiPriority w:val="0"/>
    <w:pPr>
      <w:spacing w:line="360" w:lineRule="auto"/>
      <w:ind w:firstLine="480"/>
    </w:pPr>
    <w:rPr>
      <w:rFonts w:cs="宋体"/>
    </w:rPr>
  </w:style>
  <w:style w:type="paragraph" w:customStyle="1" w:styleId="448">
    <w:name w:val="WPSOffice手动目录 1"/>
    <w:qFormat/>
    <w:uiPriority w:val="0"/>
    <w:rPr>
      <w:rFonts w:asciiTheme="minorHAnsi" w:hAnsiTheme="minorHAnsi" w:eastAsiaTheme="minorEastAsia" w:cstheme="minorBidi"/>
      <w:lang w:val="en-US" w:eastAsia="zh-CN" w:bidi="ar-SA"/>
    </w:rPr>
  </w:style>
  <w:style w:type="paragraph" w:customStyle="1" w:styleId="449">
    <w:name w:val="无间隔2"/>
    <w:qFormat/>
    <w:uiPriority w:val="0"/>
    <w:pPr>
      <w:widowControl w:val="0"/>
      <w:jc w:val="both"/>
    </w:pPr>
    <w:rPr>
      <w:rFonts w:ascii="Calibri" w:hAnsi="Calibri" w:eastAsia="宋体" w:cs="Times New Roman"/>
      <w:kern w:val="2"/>
      <w:sz w:val="21"/>
      <w:szCs w:val="22"/>
      <w:lang w:val="en-US" w:eastAsia="zh-CN" w:bidi="ar-SA"/>
    </w:rPr>
  </w:style>
  <w:style w:type="paragraph" w:styleId="450">
    <w:name w:val="List Paragraph"/>
    <w:basedOn w:val="1"/>
    <w:qFormat/>
    <w:uiPriority w:val="34"/>
    <w:pPr>
      <w:ind w:firstLine="420" w:firstLineChars="200"/>
    </w:pPr>
  </w:style>
  <w:style w:type="paragraph" w:customStyle="1" w:styleId="451">
    <w:name w:val="规范正文 数字列表"/>
    <w:basedOn w:val="1"/>
    <w:qFormat/>
    <w:uiPriority w:val="0"/>
    <w:pPr>
      <w:tabs>
        <w:tab w:val="left" w:pos="425"/>
        <w:tab w:val="left" w:pos="1597"/>
      </w:tabs>
      <w:adjustRightInd w:val="0"/>
      <w:spacing w:line="360" w:lineRule="auto"/>
      <w:ind w:left="425" w:hanging="425"/>
      <w:textAlignment w:val="baseline"/>
    </w:pPr>
  </w:style>
  <w:style w:type="paragraph" w:customStyle="1" w:styleId="452">
    <w:name w:val="列出段落5"/>
    <w:basedOn w:val="1"/>
    <w:qFormat/>
    <w:uiPriority w:val="0"/>
    <w:pPr>
      <w:ind w:firstLine="420" w:firstLineChars="200"/>
    </w:pPr>
  </w:style>
  <w:style w:type="paragraph" w:customStyle="1" w:styleId="453">
    <w:name w:val="正文 A"/>
    <w:next w:val="454"/>
    <w:qFormat/>
    <w:uiPriority w:val="0"/>
    <w:pPr>
      <w:widowControl w:val="0"/>
      <w:jc w:val="both"/>
    </w:pPr>
    <w:rPr>
      <w:rFonts w:ascii="Times New Roman" w:hAnsi="Times New Roman" w:cs="Arial Unicode MS" w:eastAsiaTheme="minorEastAsia"/>
      <w:color w:val="000000"/>
      <w:kern w:val="2"/>
      <w:sz w:val="21"/>
      <w:szCs w:val="21"/>
      <w:u w:color="000000"/>
      <w:lang w:val="en-US" w:eastAsia="zh-CN" w:bidi="ar-SA"/>
    </w:rPr>
  </w:style>
  <w:style w:type="paragraph" w:customStyle="1" w:styleId="454">
    <w:name w:val="标题 21"/>
    <w:next w:val="453"/>
    <w:qFormat/>
    <w:uiPriority w:val="0"/>
    <w:pPr>
      <w:keepNext/>
      <w:keepLines/>
      <w:widowControl w:val="0"/>
      <w:spacing w:before="260" w:after="260" w:line="416" w:lineRule="auto"/>
      <w:jc w:val="both"/>
      <w:outlineLvl w:val="1"/>
    </w:pPr>
    <w:rPr>
      <w:rFonts w:ascii="Arial" w:hAnsi="Arial" w:cs="Arial Unicode MS" w:eastAsiaTheme="minorEastAsia"/>
      <w:b/>
      <w:bCs/>
      <w:color w:val="000000"/>
      <w:kern w:val="2"/>
      <w:sz w:val="32"/>
      <w:szCs w:val="32"/>
      <w:u w:color="000000"/>
      <w:lang w:val="en-US" w:eastAsia="zh-CN" w:bidi="ar-SA"/>
    </w:rPr>
  </w:style>
  <w:style w:type="character" w:customStyle="1" w:styleId="455">
    <w:name w:val="标题 1 字符"/>
    <w:qFormat/>
    <w:uiPriority w:val="0"/>
    <w:rPr>
      <w:rFonts w:ascii="宋体"/>
      <w:b/>
      <w:kern w:val="44"/>
      <w:sz w:val="32"/>
    </w:rPr>
  </w:style>
  <w:style w:type="character" w:customStyle="1" w:styleId="456">
    <w:name w:val="纯文本 字符"/>
    <w:link w:val="28"/>
    <w:qFormat/>
    <w:uiPriority w:val="0"/>
    <w:rPr>
      <w:rFonts w:ascii="宋体" w:hAnsi="宋体" w:eastAsia="Courier New"/>
      <w:sz w:val="21"/>
      <w:szCs w:val="21"/>
    </w:rPr>
  </w:style>
  <w:style w:type="character" w:customStyle="1" w:styleId="457">
    <w:name w:val="正文文本缩进 Char2"/>
    <w:qFormat/>
    <w:uiPriority w:val="0"/>
    <w:rPr>
      <w:rFonts w:eastAsia="宋体"/>
      <w:kern w:val="2"/>
      <w:sz w:val="24"/>
      <w:szCs w:val="24"/>
      <w:lang w:val="en-US" w:eastAsia="zh-CN" w:bidi="ar-SA"/>
    </w:rPr>
  </w:style>
  <w:style w:type="paragraph" w:customStyle="1" w:styleId="458">
    <w:name w:val="Revision"/>
    <w:hidden/>
    <w:unhideWhenUsed/>
    <w:qFormat/>
    <w:uiPriority w:val="99"/>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5FD72-7234-4A7F-835B-E1CD1F5697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39</Pages>
  <Words>17657</Words>
  <Characters>18468</Characters>
  <Lines>147</Lines>
  <Paragraphs>41</Paragraphs>
  <TotalTime>62</TotalTime>
  <ScaleCrop>false</ScaleCrop>
  <LinksUpToDate>false</LinksUpToDate>
  <CharactersWithSpaces>19207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2024-02-01T08:08:00Z</dcterms:created>
  <dc:creator>微软用户</dc:creator>
  <cp:lastModifiedBy>lenovo</cp:lastModifiedBy>
  <cp:lastPrinted>2024-02-01T07:49:00Z</cp:lastPrinted>
  <dcterms:modified xsi:type="dcterms:W3CDTF">2024-02-02T05:06:12Z</dcterms:modified>
  <dc:title>北京积水潭医院</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51FA13D3BFFD430EA2134C9EC9CF59BB</vt:lpwstr>
  </property>
</Properties>
</file>