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1E" w:rsidRPr="00D23D09" w:rsidRDefault="00825E1E" w:rsidP="00825E1E">
      <w:pPr>
        <w:spacing w:before="320" w:after="320" w:line="440" w:lineRule="atLeast"/>
        <w:rPr>
          <w:rFonts w:ascii="宋体" w:eastAsia="宋体" w:hAnsi="宋体" w:cs="Times New Roman"/>
          <w:sz w:val="28"/>
          <w:szCs w:val="28"/>
        </w:rPr>
      </w:pPr>
      <w:r w:rsidRPr="00D23D09">
        <w:rPr>
          <w:rFonts w:ascii="宋体" w:eastAsia="宋体" w:hAnsi="宋体" w:cs="Times New Roman" w:hint="eastAsia"/>
          <w:sz w:val="28"/>
          <w:szCs w:val="28"/>
        </w:rPr>
        <w:t>附件2：</w:t>
      </w:r>
    </w:p>
    <w:p w:rsidR="00825E1E" w:rsidRPr="00D23D09" w:rsidRDefault="00825E1E" w:rsidP="00825E1E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r w:rsidRPr="00D23D09">
        <w:rPr>
          <w:rFonts w:ascii="宋体" w:eastAsia="宋体" w:hAnsi="宋体" w:hint="eastAsia"/>
          <w:b/>
          <w:sz w:val="36"/>
          <w:szCs w:val="36"/>
        </w:rPr>
        <w:t>“读懂中国”活动作品评审参考标准</w:t>
      </w:r>
    </w:p>
    <w:bookmarkEnd w:id="0"/>
    <w:p w:rsidR="00825E1E" w:rsidRPr="00D23D09" w:rsidRDefault="00825E1E" w:rsidP="00825E1E">
      <w:pPr>
        <w:spacing w:before="320" w:after="320" w:line="440" w:lineRule="atLeas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D23D09">
        <w:rPr>
          <w:rFonts w:ascii="黑体" w:eastAsia="黑体" w:hAnsi="黑体" w:cs="Times New Roman" w:hint="eastAsia"/>
          <w:sz w:val="28"/>
          <w:szCs w:val="28"/>
        </w:rPr>
        <w:t>一、征文评审标准（总分100分）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3"/>
        <w:gridCol w:w="5986"/>
      </w:tblGrid>
      <w:tr w:rsidR="00825E1E" w:rsidRPr="00D23D09" w:rsidTr="00845DE1">
        <w:trPr>
          <w:trHeight w:val="1565"/>
          <w:jc w:val="center"/>
        </w:trPr>
        <w:tc>
          <w:tcPr>
            <w:tcW w:w="2373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紧扣主题、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立意明确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（30分）</w:t>
            </w:r>
          </w:p>
        </w:tc>
        <w:tc>
          <w:tcPr>
            <w:tcW w:w="5986" w:type="dxa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记录、展示“五老”在党的百年奋斗历程、中国特色社会主义新时代、脱贫攻坚和全面建设小康社会中的感人事迹和人生体验，以及对青年学生奋进新征程的重托和建议。若偏题酌情扣分。</w:t>
            </w:r>
          </w:p>
        </w:tc>
      </w:tr>
      <w:tr w:rsidR="00825E1E" w:rsidRPr="00D23D09" w:rsidTr="00845DE1">
        <w:trPr>
          <w:trHeight w:val="2395"/>
          <w:jc w:val="center"/>
        </w:trPr>
        <w:tc>
          <w:tcPr>
            <w:tcW w:w="2373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内容详实、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表述得当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（20分）</w:t>
            </w:r>
          </w:p>
        </w:tc>
        <w:tc>
          <w:tcPr>
            <w:tcW w:w="5986" w:type="dxa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突出“五老”人物事迹，强调故事性和细节描述，以“五老”的个体经历反映出党的百年奋斗历程和伟大成就,切忌写成“五老”个人简历。根据文章实际情况酌情赋分。</w:t>
            </w:r>
          </w:p>
        </w:tc>
      </w:tr>
      <w:tr w:rsidR="00825E1E" w:rsidRPr="00D23D09" w:rsidTr="00845DE1">
        <w:trPr>
          <w:trHeight w:val="984"/>
          <w:jc w:val="center"/>
        </w:trPr>
        <w:tc>
          <w:tcPr>
            <w:tcW w:w="2373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语言优美、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文笔流畅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（20分）</w:t>
            </w:r>
          </w:p>
        </w:tc>
        <w:tc>
          <w:tcPr>
            <w:tcW w:w="5986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根据文章实际情况酌情赋分。</w:t>
            </w:r>
          </w:p>
        </w:tc>
      </w:tr>
      <w:tr w:rsidR="00825E1E" w:rsidRPr="00D23D09" w:rsidTr="00845DE1">
        <w:trPr>
          <w:trHeight w:val="983"/>
          <w:jc w:val="center"/>
        </w:trPr>
        <w:tc>
          <w:tcPr>
            <w:tcW w:w="2373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情感真实、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表达细腻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（20分）</w:t>
            </w:r>
          </w:p>
        </w:tc>
        <w:tc>
          <w:tcPr>
            <w:tcW w:w="5986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根据文章实际情况酌情赋分。</w:t>
            </w:r>
          </w:p>
        </w:tc>
      </w:tr>
      <w:tr w:rsidR="00825E1E" w:rsidRPr="00D23D09" w:rsidTr="00845DE1">
        <w:trPr>
          <w:trHeight w:val="1990"/>
          <w:jc w:val="center"/>
        </w:trPr>
        <w:tc>
          <w:tcPr>
            <w:tcW w:w="2373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文体合</w:t>
            </w:r>
            <w:proofErr w:type="gramStart"/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规</w:t>
            </w:r>
            <w:proofErr w:type="gramEnd"/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、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用字规范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（10分）</w:t>
            </w:r>
          </w:p>
        </w:tc>
        <w:tc>
          <w:tcPr>
            <w:tcW w:w="5986" w:type="dxa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文体为记叙文，字数不超过2000字。文体有误或字数超过2400字即此项为0分，字数在2001-2400字之间或出现不规范用字的酌情扣分。</w:t>
            </w:r>
          </w:p>
        </w:tc>
      </w:tr>
    </w:tbl>
    <w:p w:rsidR="00825E1E" w:rsidRPr="00D23D09" w:rsidRDefault="00825E1E" w:rsidP="00825E1E">
      <w:pPr>
        <w:spacing w:before="320" w:after="320" w:line="440" w:lineRule="atLeas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D23D09">
        <w:rPr>
          <w:rFonts w:ascii="黑体" w:eastAsia="黑体" w:hAnsi="黑体" w:cs="Times New Roman" w:hint="eastAsia"/>
          <w:sz w:val="28"/>
          <w:szCs w:val="28"/>
        </w:rPr>
        <w:t>二、微视频评审标准（总分100分）</w:t>
      </w:r>
    </w:p>
    <w:tbl>
      <w:tblPr>
        <w:tblW w:w="8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5958"/>
      </w:tblGrid>
      <w:tr w:rsidR="00825E1E" w:rsidRPr="00D23D09" w:rsidTr="00845DE1">
        <w:trPr>
          <w:jc w:val="center"/>
        </w:trPr>
        <w:tc>
          <w:tcPr>
            <w:tcW w:w="2405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主题表达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（30分）</w:t>
            </w:r>
          </w:p>
        </w:tc>
        <w:tc>
          <w:tcPr>
            <w:tcW w:w="5958" w:type="dxa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记录、展示“五老”在党的百年奋斗历程、中国特色社会主义新时代、脱贫攻坚和全面建设小康社会中的感人事迹和人生体验，以及对青年学生奋进新征程的重托和建议。突出“五老”人物事迹，强调故事性和细节描述，以“五老”的个体经历反映出党的百年奋斗历程和伟大成就。切忌拍摄成“五老”个人简历。根据片子实际情况酌情赋分。</w:t>
            </w:r>
          </w:p>
        </w:tc>
      </w:tr>
      <w:tr w:rsidR="00825E1E" w:rsidRPr="00D23D09" w:rsidTr="00845DE1">
        <w:trPr>
          <w:trHeight w:val="1266"/>
          <w:jc w:val="center"/>
        </w:trPr>
        <w:tc>
          <w:tcPr>
            <w:tcW w:w="2405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结构设置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（20分）</w:t>
            </w:r>
          </w:p>
        </w:tc>
        <w:tc>
          <w:tcPr>
            <w:tcW w:w="5958" w:type="dxa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结构明确、逻辑清晰，悬念设置精彩且能够突出主题、吸引观众。根据片子实际情况酌情赋分。</w:t>
            </w:r>
          </w:p>
        </w:tc>
      </w:tr>
      <w:tr w:rsidR="00825E1E" w:rsidRPr="00D23D09" w:rsidTr="00845DE1">
        <w:trPr>
          <w:jc w:val="center"/>
        </w:trPr>
        <w:tc>
          <w:tcPr>
            <w:tcW w:w="2405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细节和节奏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（20分）</w:t>
            </w:r>
          </w:p>
        </w:tc>
        <w:tc>
          <w:tcPr>
            <w:tcW w:w="5958" w:type="dxa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调和统一，</w:t>
            </w:r>
            <w:proofErr w:type="gramStart"/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不</w:t>
            </w:r>
            <w:proofErr w:type="gramEnd"/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突兀；节奏严密且活泼，变化精巧且错落有致；细节运用真实生动，有较强的艺术感染力；画面构图、特效、字幕、片头片尾、暗转等包装处理得当。根据片子实际情况酌情赋分。</w:t>
            </w:r>
          </w:p>
        </w:tc>
      </w:tr>
      <w:tr w:rsidR="00825E1E" w:rsidRPr="00D23D09" w:rsidTr="00845DE1">
        <w:trPr>
          <w:jc w:val="center"/>
        </w:trPr>
        <w:tc>
          <w:tcPr>
            <w:tcW w:w="2405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电视语言表达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（20分）</w:t>
            </w:r>
          </w:p>
        </w:tc>
        <w:tc>
          <w:tcPr>
            <w:tcW w:w="5958" w:type="dxa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画面语言生动且富有特色，能够吸引观众眼球、表达出拍</w:t>
            </w:r>
            <w:r w:rsidRPr="00D23D09">
              <w:rPr>
                <w:rFonts w:ascii="宋体" w:eastAsia="宋体" w:hAnsi="宋体" w:cs="Times New Roman"/>
                <w:sz w:val="28"/>
                <w:szCs w:val="28"/>
              </w:rPr>
              <w:t>摄主体的内在情绪、心理及表</w:t>
            </w: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现</w:t>
            </w:r>
            <w:r w:rsidRPr="00D23D09">
              <w:rPr>
                <w:rFonts w:ascii="宋体" w:eastAsia="宋体" w:hAnsi="宋体" w:cs="Times New Roman"/>
                <w:sz w:val="28"/>
                <w:szCs w:val="28"/>
              </w:rPr>
              <w:t>行为</w:t>
            </w: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等；解说语言为画面服务，且起到补充和画龙点睛作用；现场语言如采访等，出现时间合适且有对主题阐释等作用，能够很好地渲染影片；字幕语言能够调动观众兴趣，令人印象深刻。电视语言单一，无法讲清事件，无法使观众明白要表达的内容和思想感情的酌情扣分。根据片子实际情况酌情赋分。</w:t>
            </w:r>
          </w:p>
        </w:tc>
      </w:tr>
      <w:tr w:rsidR="00825E1E" w:rsidRPr="00D23D09" w:rsidTr="00845DE1">
        <w:trPr>
          <w:jc w:val="center"/>
        </w:trPr>
        <w:tc>
          <w:tcPr>
            <w:tcW w:w="2405" w:type="dxa"/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剪接和时长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（10分）</w:t>
            </w:r>
          </w:p>
        </w:tc>
        <w:tc>
          <w:tcPr>
            <w:tcW w:w="5958" w:type="dxa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根据影片结构划分篇章结构；镜头衔接自然</w:t>
            </w: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流畅，转换符合整体节奏，有自己的风格特色，思维逻辑独树一格。如出现跳帧、黑屏等重大技术失误，或时长超过6分钟，该项即为0分；时长在5—6分钟的酌情扣分。根据片子实际情况酌情赋分。</w:t>
            </w:r>
          </w:p>
        </w:tc>
      </w:tr>
    </w:tbl>
    <w:p w:rsidR="00825E1E" w:rsidRPr="00D23D09" w:rsidRDefault="00825E1E" w:rsidP="00825E1E">
      <w:pPr>
        <w:spacing w:before="320" w:after="320" w:line="440" w:lineRule="atLeas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D23D09">
        <w:rPr>
          <w:rFonts w:ascii="黑体" w:eastAsia="黑体" w:hAnsi="黑体" w:cs="Times New Roman" w:hint="eastAsia"/>
          <w:sz w:val="28"/>
          <w:szCs w:val="28"/>
        </w:rPr>
        <w:lastRenderedPageBreak/>
        <w:t>三、舞台剧评审标准（总分100分）</w:t>
      </w:r>
    </w:p>
    <w:tbl>
      <w:tblPr>
        <w:tblW w:w="83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04"/>
        <w:gridCol w:w="5958"/>
      </w:tblGrid>
      <w:tr w:rsidR="00825E1E" w:rsidRPr="00D23D09" w:rsidTr="00845DE1">
        <w:trPr>
          <w:trHeight w:val="171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主题表达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（30分）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记录、展示“五老”在党的百年奋斗历程、中国特色社会主义新时代、脱贫攻坚和全面建设小康社会中的感人事迹和人生体验，以及对青年学生奋进新征程的重托和建议。主题鲜明，贴近生活，有深度，引起观众共鸣。若偏题酌情扣分。</w:t>
            </w:r>
          </w:p>
        </w:tc>
      </w:tr>
      <w:tr w:rsidR="00825E1E" w:rsidRPr="00D23D09" w:rsidTr="00845DE1">
        <w:trPr>
          <w:trHeight w:val="1713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内容设置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（20分）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:rsidR="00825E1E" w:rsidRPr="00D23D09" w:rsidTr="00845DE1">
        <w:trPr>
          <w:trHeight w:val="14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舞台表演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（20分）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:rsidR="00825E1E" w:rsidRPr="00D23D09" w:rsidTr="00845DE1">
        <w:trPr>
          <w:trHeight w:val="114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舞台呈现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（20分）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:rsidR="00825E1E" w:rsidRPr="00D23D09" w:rsidTr="00845DE1">
        <w:trPr>
          <w:trHeight w:val="12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视频录制</w:t>
            </w:r>
          </w:p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（10分）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5E1E" w:rsidRPr="00D23D09" w:rsidRDefault="00825E1E" w:rsidP="00845DE1">
            <w:pPr>
              <w:spacing w:before="320" w:after="320" w:line="440" w:lineRule="atLeas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23D09">
              <w:rPr>
                <w:rFonts w:ascii="宋体" w:eastAsia="宋体" w:hAnsi="宋体" w:cs="Times New Roman" w:hint="eastAsia"/>
                <w:sz w:val="28"/>
                <w:szCs w:val="28"/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 w:rsidR="00516128" w:rsidRDefault="00516128" w:rsidP="00825E1E"/>
    <w:sectPr w:rsidR="0051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1E"/>
    <w:rsid w:val="00042DD8"/>
    <w:rsid w:val="00061E8E"/>
    <w:rsid w:val="000C325B"/>
    <w:rsid w:val="0014109B"/>
    <w:rsid w:val="00163CC6"/>
    <w:rsid w:val="001B291F"/>
    <w:rsid w:val="002C6C36"/>
    <w:rsid w:val="002C74D7"/>
    <w:rsid w:val="00324B26"/>
    <w:rsid w:val="0035590C"/>
    <w:rsid w:val="00356EFF"/>
    <w:rsid w:val="00382458"/>
    <w:rsid w:val="00382DF7"/>
    <w:rsid w:val="003A795A"/>
    <w:rsid w:val="00430024"/>
    <w:rsid w:val="004615AB"/>
    <w:rsid w:val="004C2567"/>
    <w:rsid w:val="004D3F1F"/>
    <w:rsid w:val="00516128"/>
    <w:rsid w:val="00541108"/>
    <w:rsid w:val="00551B85"/>
    <w:rsid w:val="00626AB6"/>
    <w:rsid w:val="00640F24"/>
    <w:rsid w:val="00651783"/>
    <w:rsid w:val="0065582A"/>
    <w:rsid w:val="006D58F5"/>
    <w:rsid w:val="006F7B82"/>
    <w:rsid w:val="007145A1"/>
    <w:rsid w:val="007662C5"/>
    <w:rsid w:val="007A4545"/>
    <w:rsid w:val="007D255A"/>
    <w:rsid w:val="00825E1E"/>
    <w:rsid w:val="00855858"/>
    <w:rsid w:val="0086522A"/>
    <w:rsid w:val="009E4811"/>
    <w:rsid w:val="00A80A34"/>
    <w:rsid w:val="00B735B3"/>
    <w:rsid w:val="00CE52E9"/>
    <w:rsid w:val="00DA536B"/>
    <w:rsid w:val="00DB21BD"/>
    <w:rsid w:val="00E311BA"/>
    <w:rsid w:val="00EA76F3"/>
    <w:rsid w:val="00ED3642"/>
    <w:rsid w:val="00F37982"/>
    <w:rsid w:val="00F71005"/>
    <w:rsid w:val="00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6D355-1F07-4F81-90B3-7D69B8A4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2023-04-06T08:40:00Z</dcterms:created>
  <dcterms:modified xsi:type="dcterms:W3CDTF">2023-04-06T08:40:00Z</dcterms:modified>
</cp:coreProperties>
</file>