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E8CF" w14:textId="02108475" w:rsidR="00355F76" w:rsidRDefault="00355F76" w:rsidP="00355F76">
      <w:pPr>
        <w:spacing w:line="360" w:lineRule="auto"/>
        <w:jc w:val="center"/>
        <w:rPr>
          <w:rFonts w:ascii="仿宋" w:eastAsia="仿宋" w:hAnsi="仿宋"/>
          <w:sz w:val="32"/>
          <w:szCs w:val="40"/>
        </w:rPr>
      </w:pPr>
      <w:r w:rsidRPr="00355F76">
        <w:rPr>
          <w:rFonts w:ascii="方正小标宋简体" w:eastAsia="方正小标宋简体" w:hAnsi="华文中宋"/>
          <w:sz w:val="44"/>
          <w:szCs w:val="44"/>
        </w:rPr>
        <w:t>化工</w:t>
      </w:r>
      <w:r w:rsidR="004230B4">
        <w:rPr>
          <w:rFonts w:ascii="方正小标宋简体" w:eastAsia="方正小标宋简体" w:hAnsi="华文中宋" w:hint="eastAsia"/>
          <w:sz w:val="44"/>
          <w:szCs w:val="44"/>
        </w:rPr>
        <w:t>类</w:t>
      </w:r>
      <w:r w:rsidRPr="00355F76">
        <w:rPr>
          <w:rFonts w:ascii="方正小标宋简体" w:eastAsia="方正小标宋简体" w:hAnsi="华文中宋"/>
          <w:sz w:val="44"/>
          <w:szCs w:val="44"/>
        </w:rPr>
        <w:t>实验室安全专项治理检查项目表（2022年）</w:t>
      </w:r>
    </w:p>
    <w:tbl>
      <w:tblPr>
        <w:tblW w:w="14316" w:type="dxa"/>
        <w:jc w:val="center"/>
        <w:tblLook w:val="04A0" w:firstRow="1" w:lastRow="0" w:firstColumn="1" w:lastColumn="0" w:noHBand="0" w:noVBand="1"/>
      </w:tblPr>
      <w:tblGrid>
        <w:gridCol w:w="936"/>
        <w:gridCol w:w="4728"/>
        <w:gridCol w:w="7676"/>
        <w:gridCol w:w="976"/>
      </w:tblGrid>
      <w:tr w:rsidR="00355F76" w:rsidRPr="00355F76" w14:paraId="1388832B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7F26" w14:textId="77777777" w:rsidR="00355F76" w:rsidRPr="00355F76" w:rsidRDefault="00355F76" w:rsidP="00355F76">
            <w:pPr>
              <w:widowControl/>
              <w:jc w:val="center"/>
              <w:rPr>
                <w:rFonts w:ascii="黑体" w:eastAsia="黑体"/>
                <w:sz w:val="24"/>
              </w:rPr>
            </w:pPr>
            <w:r w:rsidRPr="00355F76"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C2B9" w14:textId="77777777" w:rsidR="00355F76" w:rsidRPr="00355F76" w:rsidRDefault="00355F76" w:rsidP="00355F76">
            <w:pPr>
              <w:widowControl/>
              <w:jc w:val="center"/>
              <w:rPr>
                <w:rFonts w:ascii="黑体" w:eastAsia="黑体"/>
                <w:sz w:val="24"/>
              </w:rPr>
            </w:pPr>
            <w:r w:rsidRPr="00355F76">
              <w:rPr>
                <w:rFonts w:ascii="黑体" w:eastAsia="黑体" w:hint="eastAsia"/>
                <w:sz w:val="24"/>
              </w:rPr>
              <w:t>检查项目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1EF4" w14:textId="77777777" w:rsidR="00355F76" w:rsidRPr="00355F76" w:rsidRDefault="00355F76" w:rsidP="00355F76">
            <w:pPr>
              <w:widowControl/>
              <w:jc w:val="center"/>
              <w:rPr>
                <w:rFonts w:ascii="黑体" w:eastAsia="黑体"/>
                <w:sz w:val="24"/>
              </w:rPr>
            </w:pPr>
            <w:r w:rsidRPr="00355F76">
              <w:rPr>
                <w:rFonts w:ascii="黑体" w:eastAsia="黑体" w:hint="eastAsia"/>
                <w:sz w:val="24"/>
              </w:rPr>
              <w:t>检查要点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581F" w14:textId="77777777" w:rsidR="00355F76" w:rsidRPr="00355F76" w:rsidRDefault="00355F76" w:rsidP="00355F76">
            <w:pPr>
              <w:widowControl/>
              <w:jc w:val="center"/>
              <w:rPr>
                <w:rFonts w:ascii="黑体" w:eastAsia="黑体"/>
                <w:sz w:val="24"/>
              </w:rPr>
            </w:pPr>
            <w:r w:rsidRPr="00355F76">
              <w:rPr>
                <w:rFonts w:ascii="黑体" w:eastAsia="黑体" w:hint="eastAsia"/>
                <w:sz w:val="24"/>
              </w:rPr>
              <w:t>扣分值</w:t>
            </w:r>
          </w:p>
        </w:tc>
      </w:tr>
      <w:tr w:rsidR="00355F76" w:rsidRPr="00355F76" w14:paraId="1CB237CC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BD4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DAB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各实验室应开展对实验人员的安全教育培训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4FE7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实验室安全培训应有记录。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331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61CA9039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430E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67E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实验室房间须建立自检自查台账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A71D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实验室日常卫生安全值日记录表记录规范完整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E51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3FD5CDE6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D81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B33B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实验场所应张贴安全信息牌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BAF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每个房间门口挂有安全信息牌，信息包括：安全风险点的警示标识、安全责任人、涉及危险类别、防护措施和有效的应急联系电话等，并及时更新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A271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50A8ED9E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8CC58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（4）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130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实验室消防通道通畅，公共场所不堆放仪器和物品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C85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保持消防通道通畅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3CEC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0C53A483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0B5F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B054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实验室建设和装修应符合消防安全要求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5A1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不遮挡实验室门上的观察窗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DF9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2523D65F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E45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（6）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EB0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实验设备需做好振动减震、电磁屏蔽和噪音降噪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092F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容易产生振动的设备，需考虑建立合理的减震措施；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340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1BD1C5EA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CEA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（7）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DC3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49FF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易对外产生磁场或易受磁场干扰的设备，需做好磁屏蔽；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A1B1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03AF1A57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67D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（8）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880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实验室水、电、气管线布局合理，安装施工规范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8E7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采用管道供气的实验室，输气管道及阀门无漏气现象，并有明确标识。供气管道有名称和气体流向标识，无破损；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88B3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685F367A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230E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（9）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073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F2E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高温、明火设备放置位置与气体管道有安全间隔距离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D39E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69D54F2F" w14:textId="77777777" w:rsidTr="00355F76">
        <w:trPr>
          <w:trHeight w:val="93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DD9C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（10）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63B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实验室分区应相对独立，布局合理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411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有毒有害实验区与学习区明确分开，合理布局，重点关注化学、生物、辐射、激光等类别实验室。如部分区域分区不明显，现场查看有毒有害物质的管理须对工作环境无健康危害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241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6BDC4766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AD32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（11）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18F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实验室环境应整洁卫生有序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0E8C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实验室物品摆放有序，卫生状况良好，实验完毕物品归位，无废弃物品、不放无关物品；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CFCD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5549A325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13F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（12）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7A3D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671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不在实验室睡觉过夜，不存放和烧煮食物、饮食，禁止吸烟、不使用可燃性蚊香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39EA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13F9CCCA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93D1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（13）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7767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实验室有卫生安全制度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ABC4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实验期间有记录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2218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6064D26E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123C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（14）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2721F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通风柜配置合理、使用正常、操作合规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0DF8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任何可能产生高浓度有害气体而导致个人曝露、或产生可燃、可爆炸气体或蒸汽而导致积聚的实验，都应在通风柜内进行；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6CAC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2B386232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BEE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（15）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377A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067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进行实验时，通风柜可调玻璃视窗开至离台面10—15厘米，保持通风效果，并保护操作人员胸部以上部位；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86C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20343BCF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E81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（16）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731C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B31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实验人员在通风柜进行实验时，避免将头伸入调节门内。不可将一次性手套或较轻的塑料袋等留在通风柜内，以免堵塞排风口；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62DA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6EE9A868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3C4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（17）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65F4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2CA4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通风柜内放置物品应距离调节门内侧15厘米以上，以免掉落；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51BE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38236317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9B7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（18）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DE2B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实验室用电安全应符合国家标准（导则）和行业标准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735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实验室电容量、插头插座与用电设备功率需匹配，不得私自改装；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F48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4C71B63A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3BDA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（19）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F38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AFDA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电源插座须有效固定；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E7C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53A5FC64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AF81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（20）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B8EF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973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电气设备应配备空气开关和漏电保护器；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21FF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67D47048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707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（21）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E497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60C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不私自乱拉乱接电线电缆，禁止多个接线板串接供电，接线板不宜直接置于地面；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952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173E5A7A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55F1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（22）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EBF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843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禁止使用老化的线缆、花线、木质配电板、有破损的接线板，电线接头绝缘可靠，无裸露连接线，穿越通道的线缆应有盖板或护套；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3CD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25029004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C7A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（23）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F02B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525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大功率仪器（包括空调等）使用专用插座（不可使用接线板）；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168A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2F7AB55C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A1DF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（24）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DF9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C68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电器长期不用时，应切断电源；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E9A1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236BFC44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452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（25）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45A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13DB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配电箱前不应有物品遮挡并便于操作，周围不应放置烘箱、电炉、易燃易爆气瓶、废液桶等；配电箱的金属箱体应与箱内保护零线或保护地线可靠连接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84C3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67BB644E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984D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（26）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C2B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给水、排水系统布置合理，运行正常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C0D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各类连接管无老化破损（特别是冷却冷凝系统的橡胶管接口处）；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DFE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0E1EB5FC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4030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（27）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766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实验人员需配备合适的个人防护用品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B96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进入实验室人员需穿着质地合适的实验服或防护服；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DE3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4EA959EB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46B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（28）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768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0A2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按需要佩戴防护眼镜、防护手套、安全帽、防护帽、呼吸器或面罩（呼吸器或面罩在有效期内，不用时须密封放置）等；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6B7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00DFCCCA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743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（29）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7F1B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704D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进行化学、生物安全和高温实验时，不得佩戴隐形眼镜；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0093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565C77F7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1C81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（30）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4067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95F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穿着化学、生物类实验服或戴实验手套，不得随意进入非实验区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B4D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04199B42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333F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（31）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1BCAC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危险性实验（如高温、高压、高速运转等）时必须有两人在场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E29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实验时不能脱岗，通宵实验须两人在场并有事先审批制度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4EA2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02F73496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F6EF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（32）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255D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实验台面整洁、实验记录规范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21E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查看实验台面和实验记录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487A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5305707D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FDD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（33）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EB8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实验室内危险化学品建有动态台账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930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建立实验室危险化学品动态台账，实验室人员熟悉掌上北工商APP查询化学品技术安全说明书（MSDS）的方法；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8732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21A26418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57C2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（34）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79FA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571F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定期清理废旧试剂，无累积现象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F7EF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16856E5B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9F2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（35）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31A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化学品有专用存放空间并科学有序存放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73A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储藏室、储藏区、储存柜等应通风、隔热、避光、安全；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F09B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7A790E6E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529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（36）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CAF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4A9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易泄漏、易挥发的试剂存放设备与地点应保证充足的通风；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22B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3CFB0E48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9743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（37）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9E3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0524A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试剂柜中不能有电源插座或接线板；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9E1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4F3AD94F" w14:textId="77777777" w:rsidTr="00355F76">
        <w:trPr>
          <w:trHeight w:val="93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BAE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（38）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1BBC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CFC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化学品有序分类存放，固体液体不混乱放置，互为禁忌的化学品不得混放，试剂不得叠放。有机溶剂储存区应远离热源和火源。装有试剂的试剂瓶不得开口放置。实验台架无挡板不得存放化学试剂；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D80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13CE23E5" w14:textId="77777777" w:rsidTr="00355F76">
        <w:trPr>
          <w:trHeight w:val="1248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8CF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（39）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640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实验室内存放的危险化学品总量符合规定要求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C3B67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危险化学品（不含压缩气体和液化气体）原则上不应超过100公升或100千克，其中易燃易爆性化学品的存放总量不应超过50公升或50千克，且单一包装容器不应大于20公升或20千克（按50平方米为标准，存放量以实验室面积比考量）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AB5E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5A8A8C1F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CD8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（40）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820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化学品标签应显著完整清晰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971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化学品包装物上应有符合规定的化学品标签；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10E3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0313C693" w14:textId="77777777" w:rsidTr="00355F76">
        <w:trPr>
          <w:trHeight w:val="93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7A0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（41）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D07B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936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当化学品由原包装物转移或分装到其他包装物内时，转移或分装后的包装物应及时重新粘贴标识。化学品标签脱落、模糊、腐蚀后应及时补上，如不能确认，则以不明废弃化学品处置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B34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71E7B114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9AB8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（42）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49DB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制定危险实验、危险化工工艺指导书、各类标准操作规程（SOP）、应急预案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2C3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指导书和预案上墙或便于取阅，实验人员熟悉所涉及的危险性及应急处理措施，按照指导书进行实验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91F8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7908CC13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523C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（43）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BF4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做好有毒有害废气的处理和防护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408AD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对于产生有毒有害废气的实验，须在通风柜中进行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998E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3A38BC14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FFE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（44）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CBF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易制毒化学品储存规范，台账清晰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5E3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第二、三类易制毒品实行专柜双锁管理，规范使用记录和动态库存台账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A438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5B6BF51E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2CE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（45）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410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气体的存放和使用符合相关要求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A2B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气体钢瓶存放点须通风、远离热源、避免暴晒，地面平整干燥；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A238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1DFB8758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5CC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（46）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E40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DBE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气瓶应合理固定；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1F8F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7613C450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FF01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（47）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A08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583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气瓶的存放应控制在最小需求量；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30A3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21D5B180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2ED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（48）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D397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12B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可燃性气体与氧气等助燃气体钢瓶不得混放；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953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31B8C663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4B8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（49）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2D3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998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钢瓶气瓶颜色符合GB/T 7144 的规定要求，确认“满、使用中、空瓶”三种状态；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D3BC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63E205E0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9DCE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（50）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5B98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A899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使用完毕，应及时关闭气瓶总阀；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40A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68611C26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54B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（51）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D15C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B16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钢瓶附件齐全，未在使用中的气瓶应有气瓶帽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B2D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4899A9CE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DE8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（52）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2E37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气体管路和钢瓶连接正确、有清晰标识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3BC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管路材质选择合适，无破损或老化现象，定期进行气密性检查；存在多条气体管路的房间须张贴详细的管路图，管路标识正确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32EE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7D013E49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196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（53）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6EE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实验室应设立化学废弃物暂存区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FEF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暂存区应有警示标识，用警示胶带施划区域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A1C6C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2CCC815E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7BA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（54）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8206B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实验室内须规范收集化学废弃物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85C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危险废物应按化学特性和危险特性，进行分类收集和暂存；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2C7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163A0518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B15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（55）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274D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A6D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针头等利器需单独收集并告知分拣回收人员；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49B8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71E4E8C8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216C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（56）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A3F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D08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废液应分类装入专用废液桶中，液面不超过容量的3/4。废液桶须满足耐腐蚀、抗溶剂、耐挤压、抗冲击的要求；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EC2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2AF1FF19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3A5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（57）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F4D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E93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实验室危险废物收集容器上应粘贴危险废物信息标签、警示标志；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0FE2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22C8CFAA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240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（58）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A7AA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E20D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严禁将实验室危险废物直接排入下水道，严禁与生活垃圾、感染性废物或放射性废物等混装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D68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1A93EB42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5F5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（59）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310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配制试剂需要张贴标签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714C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装有配制试剂、合成品、样品等的容器上标签信息明确，标签信息包括名称或编号、使用人、日期等；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3A5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6FBE5C44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F9A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（60）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2C4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7B4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无使用饮料瓶存放试剂、样品的现象，如确需使用，必须撕去原包装纸，贴上试剂标签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249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1A8B4C98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8B8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（61）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600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不使用破损量筒、试管、移液管等玻璃器皿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F05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查看现场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26D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2EB6CDC1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61D23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（62）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B137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大型、特种设备的使用需符合相关规定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5B3A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大型仪器设备、高功率的设备与电路容量相匹配，有设备运行维护的记录，有安全操作规程或注意事项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AE83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348DCA7A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29C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（63）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6CE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仪器设备的接地和用电符合相关要求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0F6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电脑、空调、电加热器等不随意开机过夜。对于不能断电的特殊仪器设备，采取必要的防护措施（如双路供电、不间断电源、监控报警等）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6CFC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4D1EE746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765F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（64）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025D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特殊设备应配备相应安全防护措施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7A2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关注高温、高压、高速运动、电磁辐射等特殊设备，对使用者有培训要求，有安全警示标识和安全警示线（黄色），设备安全防护措施完好；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3318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6F083D38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542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（65）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23D5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61EB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自研自制设备，须充分考虑安全系数，并有安全防护措施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4F6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717DDE44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718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（66）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F5F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388E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机械设备可靠接地，实验结束后，应切断电源，整理好场地并将实验用具等摆放整齐，及时清理机械设备产生的废渣、废屑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9D6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1ACEA158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C7D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（67）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8E1A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电气设备的使用应符合用电安全规范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2CC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各种电器设备及电线应始终保持干燥，防止浸湿，以防短路引起火灾或烧坏电气设备；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892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7CF343FE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7055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（68）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2BAC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2134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强电实验室禁止存放易燃、易爆、易腐品，保持通风散热；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98D0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78651188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5EB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（69）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344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383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禁止在有可燃气体泄露隐患的环境中使用电动工具；电烙铁有专门搁架，用毕立即切断电源；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BD0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4384F36C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73A2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（70）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F6FA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A897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强磁设备应配备与大地相连的金属屏蔽网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858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75EFF17F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4C7A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（71）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C0C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冰箱内存放的物品须标识明确，试剂必须可靠密封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980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标识至少包括：名称、使用人、日期等，并经常清理；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9A3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0F52FF8B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7F1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（72）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42D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EF6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实验室冰箱中试剂瓶螺口拧紧，无开口容器，不得放置非实验用食品、药品。超低温冰箱门上有储物分区标识，置于走廊等区域的超低温冰箱须上锁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E5DC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1A292E36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22A12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（73）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E5AD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冰箱、烘箱、电阻炉的使用满足使用期间和空间等要求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28D7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冰箱不超期使用（一般使用期限控制为10年），如超期使用需经审批；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797D8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02EC5B4C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8118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（74）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4764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A0B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冰箱周围留出足够空间，周围不堆放杂物，不影响散热；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8111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03E299D5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183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（75）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239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436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烘箱、电阻炉不超期使用（一般使用期限控制为12年），如超期使用需经审批；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ACD1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1A5098DD" w14:textId="77777777" w:rsidTr="00355F76">
        <w:trPr>
          <w:trHeight w:val="936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33EE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（76）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0A1B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5CB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加热设备应放置在通风干燥处，不直接放置在木桌、木板等易燃物品上，周围有一定的散热空间，设备旁不能放置易燃易爆化学品、气体钢瓶、冰箱、杂物等，应远离配电箱、插座、接线板等设备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A71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56EA7B15" w14:textId="77777777" w:rsidTr="00355F76">
        <w:trPr>
          <w:trHeight w:val="624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0DA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（77）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9C8C9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烘箱、电阻炉等加热设备须制定安全操作规程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B04A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加热设备周边醒目位置张贴有高温警示标识，并有必要的防护措施，张贴有安全操作规程、警示标识；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0EF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0.5</w:t>
            </w:r>
          </w:p>
        </w:tc>
      </w:tr>
      <w:tr w:rsidR="00355F76" w:rsidRPr="00355F76" w14:paraId="2AEFB373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C9AA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（78）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745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477A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烘箱等加热设备内不准烘烤易燃易爆试剂及易燃物品；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FD7E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58E865E7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131A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（79）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9B7F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22D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不得使用塑料筐等易燃容器盛放实验物品在烘箱等加热设备内烘烤；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70EF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0483F05C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2A0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（80）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49F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CF5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使用烘箱完毕，清理物品、切断电源，确认其冷却至安全温度后方能离开；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EAD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  <w:tr w:rsidR="00355F76" w:rsidRPr="00355F76" w14:paraId="3505FF7C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89A0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（81）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65D1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DF0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使用电阻炉等明火设备时有人值守；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58FF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2F28092E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1183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（82）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A3C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1DA7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使用加热设备时，温度较高的实验需有人值守或有实时监控措施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5C04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41C888E0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E9C7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（83）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366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>使用明火电炉或者电吹风须有安全防范举措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2532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涉及化学品的实验室不使用明火电炉。如必须使用，须有安全防范措施；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AF9A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1F5104FC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E2B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（84）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BBE3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19D6D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不使用明火电炉加热易燃易爆试剂；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2DA6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5D92ED3D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FC8F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（85）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DB896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4D0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明火电炉、电吹风、电热枪等用毕，须及时拔除电源插头；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E92B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</w:p>
        </w:tc>
      </w:tr>
      <w:tr w:rsidR="00355F76" w:rsidRPr="00355F76" w14:paraId="2404DD24" w14:textId="77777777" w:rsidTr="00355F76">
        <w:trPr>
          <w:trHeight w:val="312"/>
          <w:jc w:val="center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1619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（86）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AE38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b/>
                <w:bCs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A530" w14:textId="77777777" w:rsidR="00355F76" w:rsidRPr="00355F76" w:rsidRDefault="00355F76" w:rsidP="00355F76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不可用纸质、木质等材料自制红外灯烘箱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EC3D" w14:textId="77777777" w:rsidR="00355F76" w:rsidRPr="00355F76" w:rsidRDefault="00355F76" w:rsidP="00355F76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355F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</w:p>
        </w:tc>
      </w:tr>
    </w:tbl>
    <w:p w14:paraId="2CD88007" w14:textId="7563FC14" w:rsidR="00355F76" w:rsidRDefault="00355F76" w:rsidP="001C42A6">
      <w:pPr>
        <w:spacing w:line="360" w:lineRule="auto"/>
        <w:ind w:right="640"/>
        <w:jc w:val="left"/>
        <w:rPr>
          <w:rFonts w:ascii="仿宋" w:eastAsia="仿宋" w:hAnsi="仿宋"/>
          <w:sz w:val="32"/>
          <w:szCs w:val="40"/>
        </w:rPr>
      </w:pPr>
    </w:p>
    <w:p w14:paraId="17CA83FA" w14:textId="16B1387E" w:rsidR="00355F76" w:rsidRDefault="00355F76" w:rsidP="001C42A6">
      <w:pPr>
        <w:spacing w:line="360" w:lineRule="auto"/>
        <w:ind w:right="640"/>
        <w:jc w:val="left"/>
        <w:rPr>
          <w:rFonts w:ascii="仿宋" w:eastAsia="仿宋" w:hAnsi="仿宋"/>
          <w:sz w:val="32"/>
          <w:szCs w:val="40"/>
        </w:rPr>
      </w:pPr>
    </w:p>
    <w:p w14:paraId="27D0EF20" w14:textId="3B7F21EB" w:rsidR="00355F76" w:rsidRDefault="00355F76" w:rsidP="001C42A6">
      <w:pPr>
        <w:spacing w:line="360" w:lineRule="auto"/>
        <w:ind w:right="640"/>
        <w:jc w:val="left"/>
        <w:rPr>
          <w:rFonts w:ascii="仿宋" w:eastAsia="仿宋" w:hAnsi="仿宋"/>
          <w:sz w:val="32"/>
          <w:szCs w:val="40"/>
        </w:rPr>
      </w:pPr>
    </w:p>
    <w:p w14:paraId="580BCD32" w14:textId="77777777" w:rsidR="00355F76" w:rsidRPr="008347E6" w:rsidRDefault="00355F76" w:rsidP="001C42A6">
      <w:pPr>
        <w:spacing w:line="360" w:lineRule="auto"/>
        <w:ind w:right="640"/>
        <w:jc w:val="left"/>
        <w:rPr>
          <w:rFonts w:ascii="仿宋" w:eastAsia="仿宋" w:hAnsi="仿宋"/>
          <w:sz w:val="32"/>
          <w:szCs w:val="40"/>
        </w:rPr>
      </w:pPr>
    </w:p>
    <w:sectPr w:rsidR="00355F76" w:rsidRPr="008347E6" w:rsidSect="00895F3C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81AC" w14:textId="77777777" w:rsidR="00AC561A" w:rsidRDefault="00AC561A" w:rsidP="00943932">
      <w:r>
        <w:separator/>
      </w:r>
    </w:p>
  </w:endnote>
  <w:endnote w:type="continuationSeparator" w:id="0">
    <w:p w14:paraId="62C9411F" w14:textId="77777777" w:rsidR="00AC561A" w:rsidRDefault="00AC561A" w:rsidP="0094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9247798"/>
      <w:docPartObj>
        <w:docPartGallery w:val="Page Numbers (Bottom of Page)"/>
        <w:docPartUnique/>
      </w:docPartObj>
    </w:sdtPr>
    <w:sdtContent>
      <w:p w14:paraId="60C579B0" w14:textId="6618D62A" w:rsidR="00355F76" w:rsidRDefault="00355F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2AD" w:rsidRPr="007F32AD">
          <w:rPr>
            <w:noProof/>
            <w:lang w:val="zh-CN"/>
          </w:rPr>
          <w:t>22</w:t>
        </w:r>
        <w:r>
          <w:fldChar w:fldCharType="end"/>
        </w:r>
      </w:p>
    </w:sdtContent>
  </w:sdt>
  <w:p w14:paraId="12DA2F87" w14:textId="77777777" w:rsidR="00355F76" w:rsidRDefault="00355F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9A9B" w14:textId="77777777" w:rsidR="00AC561A" w:rsidRDefault="00AC561A" w:rsidP="00943932">
      <w:r>
        <w:separator/>
      </w:r>
    </w:p>
  </w:footnote>
  <w:footnote w:type="continuationSeparator" w:id="0">
    <w:p w14:paraId="6D7FEBB7" w14:textId="77777777" w:rsidR="00AC561A" w:rsidRDefault="00AC561A" w:rsidP="00943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354A4"/>
    <w:multiLevelType w:val="hybridMultilevel"/>
    <w:tmpl w:val="47E6D3A6"/>
    <w:lvl w:ilvl="0" w:tplc="FFFFFFFF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83" w:hanging="420"/>
      </w:pPr>
    </w:lvl>
    <w:lvl w:ilvl="2" w:tplc="FFFFFFFF" w:tentative="1">
      <w:start w:val="1"/>
      <w:numFmt w:val="lowerRoman"/>
      <w:lvlText w:val="%3."/>
      <w:lvlJc w:val="right"/>
      <w:pPr>
        <w:ind w:left="1903" w:hanging="420"/>
      </w:pPr>
    </w:lvl>
    <w:lvl w:ilvl="3" w:tplc="FFFFFFFF" w:tentative="1">
      <w:start w:val="1"/>
      <w:numFmt w:val="decimal"/>
      <w:lvlText w:val="%4."/>
      <w:lvlJc w:val="left"/>
      <w:pPr>
        <w:ind w:left="2323" w:hanging="420"/>
      </w:pPr>
    </w:lvl>
    <w:lvl w:ilvl="4" w:tplc="FFFFFFFF" w:tentative="1">
      <w:start w:val="1"/>
      <w:numFmt w:val="lowerLetter"/>
      <w:lvlText w:val="%5)"/>
      <w:lvlJc w:val="left"/>
      <w:pPr>
        <w:ind w:left="2743" w:hanging="420"/>
      </w:pPr>
    </w:lvl>
    <w:lvl w:ilvl="5" w:tplc="FFFFFFFF" w:tentative="1">
      <w:start w:val="1"/>
      <w:numFmt w:val="lowerRoman"/>
      <w:lvlText w:val="%6."/>
      <w:lvlJc w:val="right"/>
      <w:pPr>
        <w:ind w:left="3163" w:hanging="420"/>
      </w:pPr>
    </w:lvl>
    <w:lvl w:ilvl="6" w:tplc="FFFFFFFF" w:tentative="1">
      <w:start w:val="1"/>
      <w:numFmt w:val="decimal"/>
      <w:lvlText w:val="%7."/>
      <w:lvlJc w:val="left"/>
      <w:pPr>
        <w:ind w:left="3583" w:hanging="420"/>
      </w:pPr>
    </w:lvl>
    <w:lvl w:ilvl="7" w:tplc="FFFFFFFF" w:tentative="1">
      <w:start w:val="1"/>
      <w:numFmt w:val="lowerLetter"/>
      <w:lvlText w:val="%8)"/>
      <w:lvlJc w:val="left"/>
      <w:pPr>
        <w:ind w:left="4003" w:hanging="420"/>
      </w:pPr>
    </w:lvl>
    <w:lvl w:ilvl="8" w:tplc="FFFFFFFF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36E942AB"/>
    <w:multiLevelType w:val="hybridMultilevel"/>
    <w:tmpl w:val="3CCA7B84"/>
    <w:lvl w:ilvl="0" w:tplc="51DA8BD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 w15:restartNumberingAfterBreak="0">
    <w:nsid w:val="42BF6B91"/>
    <w:multiLevelType w:val="hybridMultilevel"/>
    <w:tmpl w:val="47E6D3A6"/>
    <w:lvl w:ilvl="0" w:tplc="BAD86536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 w16cid:durableId="346492989">
    <w:abstractNumId w:val="2"/>
  </w:num>
  <w:num w:numId="2" w16cid:durableId="1080102633">
    <w:abstractNumId w:val="1"/>
  </w:num>
  <w:num w:numId="3" w16cid:durableId="204243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5B1"/>
    <w:rsid w:val="00000EF3"/>
    <w:rsid w:val="000074F2"/>
    <w:rsid w:val="00007C08"/>
    <w:rsid w:val="000202C1"/>
    <w:rsid w:val="00020C2A"/>
    <w:rsid w:val="000435D9"/>
    <w:rsid w:val="000457C3"/>
    <w:rsid w:val="00066507"/>
    <w:rsid w:val="00075167"/>
    <w:rsid w:val="00094B53"/>
    <w:rsid w:val="000B1B83"/>
    <w:rsid w:val="000B1C58"/>
    <w:rsid w:val="000B455C"/>
    <w:rsid w:val="000D3EA0"/>
    <w:rsid w:val="000F69D2"/>
    <w:rsid w:val="00124E21"/>
    <w:rsid w:val="001337DE"/>
    <w:rsid w:val="0013572E"/>
    <w:rsid w:val="00137A21"/>
    <w:rsid w:val="001725E1"/>
    <w:rsid w:val="001802A7"/>
    <w:rsid w:val="001C42A6"/>
    <w:rsid w:val="001E4C0F"/>
    <w:rsid w:val="001E7905"/>
    <w:rsid w:val="001F0211"/>
    <w:rsid w:val="00201571"/>
    <w:rsid w:val="00202D5E"/>
    <w:rsid w:val="00206193"/>
    <w:rsid w:val="00212CCD"/>
    <w:rsid w:val="00254A60"/>
    <w:rsid w:val="00261E7E"/>
    <w:rsid w:val="0028581F"/>
    <w:rsid w:val="00285C4F"/>
    <w:rsid w:val="00295189"/>
    <w:rsid w:val="002B472A"/>
    <w:rsid w:val="002C5016"/>
    <w:rsid w:val="002F68CC"/>
    <w:rsid w:val="00310D67"/>
    <w:rsid w:val="003508F1"/>
    <w:rsid w:val="00355F76"/>
    <w:rsid w:val="0036033A"/>
    <w:rsid w:val="00364735"/>
    <w:rsid w:val="00373D32"/>
    <w:rsid w:val="0037760E"/>
    <w:rsid w:val="00391210"/>
    <w:rsid w:val="00395129"/>
    <w:rsid w:val="003969B9"/>
    <w:rsid w:val="003A2995"/>
    <w:rsid w:val="003A44D2"/>
    <w:rsid w:val="003C7643"/>
    <w:rsid w:val="003D70E6"/>
    <w:rsid w:val="003E580E"/>
    <w:rsid w:val="004230B4"/>
    <w:rsid w:val="00426000"/>
    <w:rsid w:val="00445D24"/>
    <w:rsid w:val="004518F1"/>
    <w:rsid w:val="00453A58"/>
    <w:rsid w:val="0045434C"/>
    <w:rsid w:val="004732DC"/>
    <w:rsid w:val="00477648"/>
    <w:rsid w:val="00477902"/>
    <w:rsid w:val="004953E9"/>
    <w:rsid w:val="004A7638"/>
    <w:rsid w:val="004E1CA1"/>
    <w:rsid w:val="004F4E9F"/>
    <w:rsid w:val="004F67F6"/>
    <w:rsid w:val="005203E0"/>
    <w:rsid w:val="00531A5C"/>
    <w:rsid w:val="00570084"/>
    <w:rsid w:val="005740E0"/>
    <w:rsid w:val="005A31BF"/>
    <w:rsid w:val="005B335C"/>
    <w:rsid w:val="005E205D"/>
    <w:rsid w:val="00612C37"/>
    <w:rsid w:val="00613DBA"/>
    <w:rsid w:val="006328E4"/>
    <w:rsid w:val="006410D2"/>
    <w:rsid w:val="00642488"/>
    <w:rsid w:val="0068571A"/>
    <w:rsid w:val="006B007D"/>
    <w:rsid w:val="006C53EA"/>
    <w:rsid w:val="006D7BFB"/>
    <w:rsid w:val="007006E2"/>
    <w:rsid w:val="00762197"/>
    <w:rsid w:val="00764BA5"/>
    <w:rsid w:val="007A077B"/>
    <w:rsid w:val="007B0E71"/>
    <w:rsid w:val="007F32AD"/>
    <w:rsid w:val="007F6E9D"/>
    <w:rsid w:val="008347E6"/>
    <w:rsid w:val="00840EF3"/>
    <w:rsid w:val="00844EB9"/>
    <w:rsid w:val="008479AC"/>
    <w:rsid w:val="00890462"/>
    <w:rsid w:val="00893CF3"/>
    <w:rsid w:val="00893DC7"/>
    <w:rsid w:val="00895F3C"/>
    <w:rsid w:val="008B5962"/>
    <w:rsid w:val="008F4BD9"/>
    <w:rsid w:val="00907875"/>
    <w:rsid w:val="009363A7"/>
    <w:rsid w:val="00943932"/>
    <w:rsid w:val="00971448"/>
    <w:rsid w:val="00972DD6"/>
    <w:rsid w:val="00972E71"/>
    <w:rsid w:val="00985DC8"/>
    <w:rsid w:val="0099082F"/>
    <w:rsid w:val="009B187E"/>
    <w:rsid w:val="00A0023E"/>
    <w:rsid w:val="00A24C58"/>
    <w:rsid w:val="00A30519"/>
    <w:rsid w:val="00A32CE5"/>
    <w:rsid w:val="00A41C2D"/>
    <w:rsid w:val="00A45CC5"/>
    <w:rsid w:val="00A54108"/>
    <w:rsid w:val="00A6010A"/>
    <w:rsid w:val="00A67F4F"/>
    <w:rsid w:val="00A73571"/>
    <w:rsid w:val="00A80D7F"/>
    <w:rsid w:val="00A91A43"/>
    <w:rsid w:val="00AA684F"/>
    <w:rsid w:val="00AC561A"/>
    <w:rsid w:val="00AD2ED8"/>
    <w:rsid w:val="00AE468D"/>
    <w:rsid w:val="00B0254B"/>
    <w:rsid w:val="00B119FE"/>
    <w:rsid w:val="00B310B4"/>
    <w:rsid w:val="00B34769"/>
    <w:rsid w:val="00B3611D"/>
    <w:rsid w:val="00B40DA4"/>
    <w:rsid w:val="00B41B87"/>
    <w:rsid w:val="00B652BE"/>
    <w:rsid w:val="00B87618"/>
    <w:rsid w:val="00BB44E9"/>
    <w:rsid w:val="00BC053D"/>
    <w:rsid w:val="00BD2DB0"/>
    <w:rsid w:val="00BD3AB3"/>
    <w:rsid w:val="00BF0750"/>
    <w:rsid w:val="00BF6D59"/>
    <w:rsid w:val="00C465B1"/>
    <w:rsid w:val="00C740A9"/>
    <w:rsid w:val="00CE4FD2"/>
    <w:rsid w:val="00D14CDE"/>
    <w:rsid w:val="00D51E40"/>
    <w:rsid w:val="00D54A5A"/>
    <w:rsid w:val="00D643C5"/>
    <w:rsid w:val="00D92273"/>
    <w:rsid w:val="00DB3C4B"/>
    <w:rsid w:val="00DC34DC"/>
    <w:rsid w:val="00DE0184"/>
    <w:rsid w:val="00DF0FDE"/>
    <w:rsid w:val="00DF484B"/>
    <w:rsid w:val="00E165C1"/>
    <w:rsid w:val="00E2281A"/>
    <w:rsid w:val="00E34E58"/>
    <w:rsid w:val="00E83E7B"/>
    <w:rsid w:val="00EA17E5"/>
    <w:rsid w:val="00EA1C1B"/>
    <w:rsid w:val="00ED352B"/>
    <w:rsid w:val="00F107FA"/>
    <w:rsid w:val="00F15D90"/>
    <w:rsid w:val="00F2146F"/>
    <w:rsid w:val="00F225B3"/>
    <w:rsid w:val="00F44038"/>
    <w:rsid w:val="00F51CDB"/>
    <w:rsid w:val="00F5449B"/>
    <w:rsid w:val="00F601B9"/>
    <w:rsid w:val="00FE364B"/>
    <w:rsid w:val="00FF29BE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EF9DA"/>
  <w15:chartTrackingRefBased/>
  <w15:docId w15:val="{DC422A58-9372-42AA-80D5-D86BDFB2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3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39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3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3932"/>
    <w:rPr>
      <w:sz w:val="18"/>
      <w:szCs w:val="18"/>
    </w:rPr>
  </w:style>
  <w:style w:type="paragraph" w:styleId="a7">
    <w:name w:val="List Paragraph"/>
    <w:basedOn w:val="a"/>
    <w:uiPriority w:val="34"/>
    <w:qFormat/>
    <w:rsid w:val="004F4E9F"/>
    <w:pPr>
      <w:ind w:firstLineChars="200" w:firstLine="420"/>
    </w:pPr>
    <w:rPr>
      <w:rFonts w:ascii="DengXian" w:eastAsia="DengXian" w:hAnsi="DengXian" w:cs="Times New Roman"/>
    </w:rPr>
  </w:style>
  <w:style w:type="paragraph" w:styleId="a8">
    <w:name w:val="Normal (Web)"/>
    <w:basedOn w:val="a"/>
    <w:uiPriority w:val="99"/>
    <w:unhideWhenUsed/>
    <w:rsid w:val="00B119F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B41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95F3C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95F3C"/>
  </w:style>
  <w:style w:type="character" w:styleId="ac">
    <w:name w:val="Hyperlink"/>
    <w:basedOn w:val="a0"/>
    <w:uiPriority w:val="99"/>
    <w:semiHidden/>
    <w:unhideWhenUsed/>
    <w:rsid w:val="00066507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066507"/>
    <w:rPr>
      <w:color w:val="954F72"/>
      <w:u w:val="single"/>
    </w:rPr>
  </w:style>
  <w:style w:type="paragraph" w:customStyle="1" w:styleId="msonormal0">
    <w:name w:val="msonormal"/>
    <w:basedOn w:val="a"/>
    <w:rsid w:val="000665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066507"/>
    <w:pPr>
      <w:widowControl/>
      <w:spacing w:before="100" w:beforeAutospacing="1" w:after="100" w:afterAutospacing="1"/>
      <w:jc w:val="left"/>
    </w:pPr>
    <w:rPr>
      <w:rFonts w:ascii="DengXian" w:eastAsia="DengXian" w:hAnsi="DengXian" w:cs="宋体"/>
      <w:kern w:val="0"/>
      <w:sz w:val="18"/>
      <w:szCs w:val="18"/>
    </w:rPr>
  </w:style>
  <w:style w:type="paragraph" w:customStyle="1" w:styleId="xl63">
    <w:name w:val="xl63"/>
    <w:basedOn w:val="a"/>
    <w:rsid w:val="000665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0665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0665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0665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0665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4"/>
      <w:szCs w:val="24"/>
    </w:rPr>
  </w:style>
  <w:style w:type="paragraph" w:customStyle="1" w:styleId="xl68">
    <w:name w:val="xl68"/>
    <w:basedOn w:val="a"/>
    <w:rsid w:val="000665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0665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0665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06650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6</Pages>
  <Words>679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kzy</dc:creator>
  <cp:keywords/>
  <dc:description/>
  <cp:lastModifiedBy>Office</cp:lastModifiedBy>
  <cp:revision>26</cp:revision>
  <dcterms:created xsi:type="dcterms:W3CDTF">2022-05-02T00:46:00Z</dcterms:created>
  <dcterms:modified xsi:type="dcterms:W3CDTF">2022-08-16T06:56:00Z</dcterms:modified>
</cp:coreProperties>
</file>